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A23E" w14:textId="381500E8" w:rsidR="00A66CF8" w:rsidRPr="00416217" w:rsidRDefault="0093589A" w:rsidP="0093589A">
      <w:pPr>
        <w:pStyle w:val="NoSpacing"/>
        <w:jc w:val="center"/>
        <w:rPr>
          <w:rFonts w:ascii="Segoe UI" w:hAnsi="Segoe UI" w:cs="Segoe UI"/>
          <w:b/>
          <w:bCs/>
        </w:rPr>
      </w:pPr>
      <w:r>
        <w:rPr>
          <w:rFonts w:ascii="Segoe UI" w:hAnsi="Segoe UI" w:cs="Segoe UI"/>
          <w:b/>
          <w:bCs/>
          <w:noProof/>
        </w:rPr>
        <w:drawing>
          <wp:anchor distT="0" distB="0" distL="114300" distR="114300" simplePos="0" relativeHeight="251658240" behindDoc="0" locked="0" layoutInCell="1" allowOverlap="1" wp14:anchorId="0FF9A4E6" wp14:editId="00AD04DF">
            <wp:simplePos x="0" y="0"/>
            <wp:positionH relativeFrom="margin">
              <wp:align>left</wp:align>
            </wp:positionH>
            <wp:positionV relativeFrom="page">
              <wp:posOffset>495300</wp:posOffset>
            </wp:positionV>
            <wp:extent cx="1304925" cy="8839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883920"/>
                    </a:xfrm>
                    <a:prstGeom prst="rect">
                      <a:avLst/>
                    </a:prstGeom>
                    <a:noFill/>
                  </pic:spPr>
                </pic:pic>
              </a:graphicData>
            </a:graphic>
          </wp:anchor>
        </w:drawing>
      </w:r>
      <w:r w:rsidR="00E54DE1" w:rsidRPr="00E54DE1">
        <w:rPr>
          <w:rFonts w:ascii="Segoe UI" w:hAnsi="Segoe UI" w:cs="Segoe UI"/>
          <w:b/>
          <w:bCs/>
        </w:rPr>
        <w:t>Fulton</w:t>
      </w:r>
      <w:r w:rsidR="00A66CF8" w:rsidRPr="00416217">
        <w:rPr>
          <w:rFonts w:ascii="Segoe UI" w:hAnsi="Segoe UI" w:cs="Segoe UI"/>
          <w:b/>
          <w:bCs/>
        </w:rPr>
        <w:t xml:space="preserve"> County</w:t>
      </w:r>
    </w:p>
    <w:p w14:paraId="2D35E62F" w14:textId="52E1B621" w:rsidR="00A66CF8" w:rsidRPr="00416217" w:rsidRDefault="00A66CF8" w:rsidP="0093589A">
      <w:pPr>
        <w:pStyle w:val="NoSpacing"/>
        <w:jc w:val="center"/>
        <w:rPr>
          <w:rFonts w:ascii="Segoe UI" w:hAnsi="Segoe UI" w:cs="Segoe UI"/>
          <w:b/>
          <w:bCs/>
        </w:rPr>
      </w:pPr>
      <w:r w:rsidRPr="00416217">
        <w:rPr>
          <w:rFonts w:ascii="Segoe UI" w:hAnsi="Segoe UI" w:cs="Segoe UI"/>
          <w:b/>
          <w:bCs/>
        </w:rPr>
        <w:t>On-site Sewage Systems Ordinance</w:t>
      </w:r>
    </w:p>
    <w:p w14:paraId="4FA15A73" w14:textId="77777777" w:rsidR="00A66CF8" w:rsidRPr="00416217" w:rsidRDefault="00A66CF8" w:rsidP="00EE0472">
      <w:pPr>
        <w:pStyle w:val="NoSpacing"/>
        <w:rPr>
          <w:rFonts w:ascii="Segoe UI" w:hAnsi="Segoe UI" w:cs="Segoe UI"/>
        </w:rPr>
      </w:pPr>
    </w:p>
    <w:p w14:paraId="1D7ADF6F" w14:textId="608DF5F0" w:rsidR="00EE0472" w:rsidRPr="00A01DE8" w:rsidRDefault="00EE0472" w:rsidP="00EE0472">
      <w:pPr>
        <w:pStyle w:val="NoSpacing"/>
        <w:rPr>
          <w:rFonts w:ascii="Segoe UI" w:hAnsi="Segoe UI" w:cs="Segoe UI"/>
        </w:rPr>
      </w:pPr>
      <w:r w:rsidRPr="00A01DE8">
        <w:rPr>
          <w:rFonts w:ascii="Segoe UI" w:hAnsi="Segoe UI" w:cs="Segoe UI"/>
        </w:rPr>
        <w:t xml:space="preserve">This Ordinance and all Ordinances supplemental or amended hereto shall be known as the </w:t>
      </w:r>
      <w:r w:rsidR="00E54DE1" w:rsidRPr="00A01DE8">
        <w:rPr>
          <w:rFonts w:ascii="Segoe UI" w:hAnsi="Segoe UI" w:cs="Segoe UI"/>
        </w:rPr>
        <w:t>Fulton</w:t>
      </w:r>
      <w:r w:rsidRPr="00A01DE8">
        <w:rPr>
          <w:rFonts w:ascii="Segoe UI" w:hAnsi="Segoe UI" w:cs="Segoe UI"/>
        </w:rPr>
        <w:t xml:space="preserve"> County On-site Sewage Systems Ordinance and may be cited as such and will be</w:t>
      </w:r>
      <w:r w:rsidRPr="00A01DE8">
        <w:rPr>
          <w:rFonts w:ascii="Segoe UI" w:hAnsi="Segoe UI" w:cs="Segoe UI"/>
          <w:spacing w:val="-18"/>
        </w:rPr>
        <w:t xml:space="preserve"> </w:t>
      </w:r>
      <w:r w:rsidRPr="00A01DE8">
        <w:rPr>
          <w:rFonts w:ascii="Segoe UI" w:hAnsi="Segoe UI" w:cs="Segoe UI"/>
        </w:rPr>
        <w:t>referred to herein as "this Ordinance".  This Ordinance will effectively repeal any recorded Ordinance and any amendments</w:t>
      </w:r>
      <w:r w:rsidRPr="00A01DE8">
        <w:rPr>
          <w:rFonts w:ascii="Segoe UI" w:hAnsi="Segoe UI" w:cs="Segoe UI"/>
          <w:spacing w:val="-6"/>
        </w:rPr>
        <w:t xml:space="preserve"> </w:t>
      </w:r>
      <w:r w:rsidRPr="00A01DE8">
        <w:rPr>
          <w:rFonts w:ascii="Segoe UI" w:hAnsi="Segoe UI" w:cs="Segoe UI"/>
        </w:rPr>
        <w:t>thereto</w:t>
      </w:r>
      <w:r w:rsidR="002F04AB">
        <w:rPr>
          <w:rFonts w:ascii="Segoe UI" w:hAnsi="Segoe UI" w:cs="Segoe UI"/>
        </w:rPr>
        <w:t>; including but not limited to Ordinance 02062023 and 120108</w:t>
      </w:r>
      <w:r w:rsidRPr="00A01DE8">
        <w:rPr>
          <w:rFonts w:ascii="Segoe UI" w:hAnsi="Segoe UI" w:cs="Segoe UI"/>
        </w:rPr>
        <w:t>.</w:t>
      </w:r>
    </w:p>
    <w:p w14:paraId="0DDA6C6F" w14:textId="77777777" w:rsidR="00EE0472" w:rsidRPr="00A01DE8" w:rsidRDefault="00EE0472" w:rsidP="00EE0472">
      <w:pPr>
        <w:pStyle w:val="NoSpacing"/>
        <w:rPr>
          <w:rFonts w:ascii="Segoe UI" w:hAnsi="Segoe UI" w:cs="Segoe UI"/>
        </w:rPr>
      </w:pPr>
    </w:p>
    <w:p w14:paraId="0F7EA044" w14:textId="5DC04C81" w:rsidR="00EE0472" w:rsidRPr="00A01DE8" w:rsidRDefault="00EE0472" w:rsidP="00EE0472">
      <w:pPr>
        <w:pStyle w:val="NoSpacing"/>
        <w:rPr>
          <w:rFonts w:ascii="Segoe UI" w:hAnsi="Segoe UI" w:cs="Segoe UI"/>
        </w:rPr>
      </w:pPr>
      <w:r w:rsidRPr="00A01DE8">
        <w:rPr>
          <w:rFonts w:ascii="Segoe UI" w:hAnsi="Segoe UI" w:cs="Segoe UI"/>
        </w:rPr>
        <w:t xml:space="preserve">The purpose of this Ordinance is to provide minimum standards for the prevention and suppression of disease and health risks associated with the use of on-site sewage systems and to otherwise promote public safety and welfare and protection of the environment. </w:t>
      </w:r>
    </w:p>
    <w:p w14:paraId="07D6FE30" w14:textId="77777777" w:rsidR="00EE0472" w:rsidRPr="00A01DE8" w:rsidRDefault="00EE0472" w:rsidP="00EE0472">
      <w:pPr>
        <w:pStyle w:val="NoSpacing"/>
        <w:rPr>
          <w:rFonts w:ascii="Segoe UI" w:hAnsi="Segoe UI" w:cs="Segoe UI"/>
        </w:rPr>
      </w:pPr>
    </w:p>
    <w:p w14:paraId="5DE234BA" w14:textId="1A2268D8" w:rsidR="00EE0472" w:rsidRPr="00A01DE8" w:rsidRDefault="00EE0472" w:rsidP="00EE0472">
      <w:pPr>
        <w:pStyle w:val="NoSpacing"/>
        <w:rPr>
          <w:rFonts w:ascii="Segoe UI" w:hAnsi="Segoe UI" w:cs="Segoe UI"/>
        </w:rPr>
      </w:pPr>
      <w:r w:rsidRPr="00A01DE8">
        <w:rPr>
          <w:rFonts w:ascii="Segoe UI" w:hAnsi="Segoe UI" w:cs="Segoe UI"/>
        </w:rPr>
        <w:t xml:space="preserve">This Ordinance regulates the location, installation, construction, maintenance, reconnection, replacement, alteration, and repair of all residential and commercial on-site sewage systems in </w:t>
      </w:r>
      <w:r w:rsidR="00E54DE1" w:rsidRPr="00A01DE8">
        <w:rPr>
          <w:rFonts w:ascii="Segoe UI" w:hAnsi="Segoe UI" w:cs="Segoe UI"/>
        </w:rPr>
        <w:t>Fulton</w:t>
      </w:r>
      <w:r w:rsidRPr="00A01DE8">
        <w:rPr>
          <w:rFonts w:ascii="Segoe UI" w:hAnsi="Segoe UI" w:cs="Segoe UI"/>
        </w:rPr>
        <w:t xml:space="preserve"> County, Indiana. It also provides for the administration and enforcement of the provisions contained herein, and affixes penalties for violation.</w:t>
      </w:r>
    </w:p>
    <w:p w14:paraId="2239FE1D" w14:textId="77777777" w:rsidR="00EE0472" w:rsidRPr="00A01DE8" w:rsidRDefault="00EE0472" w:rsidP="00EE0472">
      <w:pPr>
        <w:pStyle w:val="NoSpacing"/>
        <w:rPr>
          <w:rFonts w:ascii="Segoe UI" w:hAnsi="Segoe UI" w:cs="Segoe UI"/>
        </w:rPr>
      </w:pPr>
    </w:p>
    <w:p w14:paraId="08BADF6A" w14:textId="7AD184CE" w:rsidR="00EE0472" w:rsidRPr="00A01DE8" w:rsidRDefault="00EE0472" w:rsidP="00EE0472">
      <w:pPr>
        <w:pStyle w:val="NoSpacing"/>
        <w:rPr>
          <w:rFonts w:ascii="Segoe UI" w:hAnsi="Segoe UI" w:cs="Segoe UI"/>
        </w:rPr>
      </w:pPr>
      <w:r w:rsidRPr="00A01DE8">
        <w:rPr>
          <w:rFonts w:ascii="Segoe UI" w:hAnsi="Segoe UI" w:cs="Segoe UI"/>
        </w:rPr>
        <w:t>This ordinance incorporates by reference the Indiana Department of Health Rules 410 IAC 6-8.3</w:t>
      </w:r>
      <w:r w:rsidR="00A66CF8" w:rsidRPr="00A01DE8">
        <w:rPr>
          <w:rFonts w:ascii="Segoe UI" w:hAnsi="Segoe UI" w:cs="Segoe UI"/>
        </w:rPr>
        <w:t xml:space="preserve"> Residential On-site Sewage Systems,</w:t>
      </w:r>
      <w:r w:rsidRPr="00A01DE8">
        <w:rPr>
          <w:rFonts w:ascii="Segoe UI" w:hAnsi="Segoe UI" w:cs="Segoe UI"/>
        </w:rPr>
        <w:t xml:space="preserve"> et. seq., 410 IAC 6-10.1 </w:t>
      </w:r>
      <w:r w:rsidR="00A66CF8" w:rsidRPr="00A01DE8">
        <w:rPr>
          <w:rFonts w:ascii="Segoe UI" w:hAnsi="Segoe UI" w:cs="Segoe UI"/>
        </w:rPr>
        <w:t xml:space="preserve">Commercial On-site Sewage Systems, </w:t>
      </w:r>
      <w:r w:rsidRPr="00A01DE8">
        <w:rPr>
          <w:rFonts w:ascii="Segoe UI" w:hAnsi="Segoe UI" w:cs="Segoe UI"/>
        </w:rPr>
        <w:t>et seq., and Bulletin S.E. 11, The Sanitary Vault Privy, 2021 Edition, et. seq.</w:t>
      </w:r>
    </w:p>
    <w:p w14:paraId="5C77DAF2" w14:textId="77777777" w:rsidR="00EE0472" w:rsidRPr="00A01DE8" w:rsidRDefault="00EE0472" w:rsidP="00EE0472">
      <w:pPr>
        <w:pStyle w:val="NoSpacing"/>
        <w:rPr>
          <w:rFonts w:ascii="Segoe UI" w:hAnsi="Segoe UI" w:cs="Segoe UI"/>
        </w:rPr>
      </w:pPr>
    </w:p>
    <w:p w14:paraId="42605663" w14:textId="303DD1F1" w:rsidR="00EE0472" w:rsidRPr="00A01DE8" w:rsidRDefault="00EE0472" w:rsidP="00EE0472">
      <w:pPr>
        <w:pStyle w:val="NoSpacing"/>
        <w:rPr>
          <w:rFonts w:ascii="Segoe UI" w:hAnsi="Segoe UI" w:cs="Segoe UI"/>
        </w:rPr>
      </w:pPr>
      <w:r w:rsidRPr="00A01DE8">
        <w:rPr>
          <w:rFonts w:ascii="Segoe UI" w:hAnsi="Segoe UI" w:cs="Segoe UI"/>
        </w:rPr>
        <w:t xml:space="preserve">Be it ordained by the Board of Commissioners of </w:t>
      </w:r>
      <w:r w:rsidR="00E54DE1" w:rsidRPr="00A01DE8">
        <w:rPr>
          <w:rFonts w:ascii="Segoe UI" w:hAnsi="Segoe UI" w:cs="Segoe UI"/>
        </w:rPr>
        <w:t>Fulton</w:t>
      </w:r>
      <w:r w:rsidRPr="00A01DE8">
        <w:rPr>
          <w:rFonts w:ascii="Segoe UI" w:hAnsi="Segoe UI" w:cs="Segoe UI"/>
        </w:rPr>
        <w:t xml:space="preserve"> County, State of Indiana, that:</w:t>
      </w:r>
    </w:p>
    <w:p w14:paraId="04EAD34E" w14:textId="77777777" w:rsidR="00EE0472" w:rsidRPr="00A01DE8" w:rsidRDefault="00EE0472">
      <w:pPr>
        <w:rPr>
          <w:rFonts w:ascii="Segoe UI" w:hAnsi="Segoe UI" w:cs="Segoe UI"/>
        </w:rPr>
      </w:pPr>
    </w:p>
    <w:p w14:paraId="3600C058" w14:textId="16AA02BB" w:rsidR="00EE0472" w:rsidRDefault="00EE0472" w:rsidP="00A66CF8">
      <w:pPr>
        <w:pStyle w:val="NoSpacing"/>
        <w:rPr>
          <w:rFonts w:ascii="Segoe UI" w:hAnsi="Segoe UI" w:cs="Segoe UI"/>
          <w:b/>
          <w:bCs/>
        </w:rPr>
      </w:pPr>
      <w:r w:rsidRPr="00A01DE8">
        <w:rPr>
          <w:rFonts w:ascii="Segoe UI" w:hAnsi="Segoe UI" w:cs="Segoe UI"/>
          <w:b/>
          <w:bCs/>
        </w:rPr>
        <w:t xml:space="preserve">Section A:  </w:t>
      </w:r>
      <w:r w:rsidR="00AA27E0" w:rsidRPr="00A01DE8">
        <w:rPr>
          <w:rFonts w:ascii="Segoe UI" w:hAnsi="Segoe UI" w:cs="Segoe UI"/>
          <w:b/>
          <w:bCs/>
        </w:rPr>
        <w:t>AUTHORITY</w:t>
      </w:r>
    </w:p>
    <w:p w14:paraId="13378F5C" w14:textId="77777777" w:rsidR="001058AC" w:rsidRPr="00A01DE8" w:rsidRDefault="001058AC" w:rsidP="00A66CF8">
      <w:pPr>
        <w:pStyle w:val="NoSpacing"/>
        <w:rPr>
          <w:rFonts w:ascii="Segoe UI" w:hAnsi="Segoe UI" w:cs="Segoe UI"/>
          <w:b/>
          <w:bCs/>
        </w:rPr>
      </w:pPr>
      <w:bookmarkStart w:id="0" w:name="_GoBack"/>
      <w:bookmarkEnd w:id="0"/>
    </w:p>
    <w:p w14:paraId="3ACB124A" w14:textId="31FB724C" w:rsidR="00A66CF8" w:rsidRPr="00A01DE8" w:rsidRDefault="00A66CF8" w:rsidP="00A66CF8">
      <w:pPr>
        <w:pStyle w:val="NoSpacing"/>
        <w:rPr>
          <w:rFonts w:ascii="Segoe UI" w:hAnsi="Segoe UI" w:cs="Segoe UI"/>
        </w:rPr>
      </w:pPr>
      <w:r w:rsidRPr="00A01DE8">
        <w:rPr>
          <w:rFonts w:ascii="Segoe UI" w:hAnsi="Segoe UI" w:cs="Segoe UI"/>
        </w:rPr>
        <w:t xml:space="preserve">The </w:t>
      </w:r>
      <w:r w:rsidR="00E54DE1" w:rsidRPr="00A01DE8">
        <w:rPr>
          <w:rFonts w:ascii="Segoe UI" w:hAnsi="Segoe UI" w:cs="Segoe UI"/>
        </w:rPr>
        <w:t>Fulton</w:t>
      </w:r>
      <w:r w:rsidR="00DD393F" w:rsidRPr="00A01DE8">
        <w:rPr>
          <w:rFonts w:ascii="Segoe UI" w:hAnsi="Segoe UI" w:cs="Segoe UI"/>
        </w:rPr>
        <w:t xml:space="preserve"> </w:t>
      </w:r>
      <w:r w:rsidRPr="00A01DE8">
        <w:rPr>
          <w:rFonts w:ascii="Segoe UI" w:hAnsi="Segoe UI" w:cs="Segoe UI"/>
        </w:rPr>
        <w:t>County Health Department is hereby authorized to issue residential and commercial on-site sewage system permits, collect permit fees and penalties, perform inspections, hold hearings, order or otherwise compel correction of violations of this Ordinance, and is otherwise authorized to perform all actions necessary for the administration and enforcement of this Ordinance.</w:t>
      </w:r>
    </w:p>
    <w:p w14:paraId="7F41C67C" w14:textId="77777777" w:rsidR="00A66CF8" w:rsidRPr="00A01DE8" w:rsidRDefault="00A66CF8" w:rsidP="00A66CF8">
      <w:pPr>
        <w:pStyle w:val="NoSpacing"/>
      </w:pPr>
    </w:p>
    <w:p w14:paraId="4DAD4E95" w14:textId="77777777" w:rsidR="001B2744" w:rsidRPr="00A01DE8" w:rsidRDefault="001B2744" w:rsidP="001B2744">
      <w:pPr>
        <w:rPr>
          <w:rFonts w:ascii="Segoe UI" w:hAnsi="Segoe UI" w:cs="Segoe UI"/>
          <w:b/>
          <w:bCs/>
        </w:rPr>
      </w:pPr>
      <w:r w:rsidRPr="00A01DE8">
        <w:rPr>
          <w:rFonts w:ascii="Segoe UI" w:hAnsi="Segoe UI" w:cs="Segoe UI"/>
          <w:b/>
          <w:bCs/>
        </w:rPr>
        <w:t>Section B:  DEFINITIONS</w:t>
      </w:r>
    </w:p>
    <w:p w14:paraId="0CAC949B" w14:textId="77777777" w:rsidR="001B2744" w:rsidRPr="00A01DE8" w:rsidRDefault="001B2744" w:rsidP="001B2744">
      <w:pPr>
        <w:pStyle w:val="ListParagraph"/>
        <w:numPr>
          <w:ilvl w:val="0"/>
          <w:numId w:val="1"/>
        </w:numPr>
        <w:spacing w:before="90" w:after="0"/>
        <w:rPr>
          <w:rFonts w:ascii="Segoe UI" w:hAnsi="Segoe UI" w:cs="Segoe UI"/>
        </w:rPr>
      </w:pPr>
      <w:r w:rsidRPr="00A01DE8">
        <w:rPr>
          <w:rFonts w:ascii="Segoe UI" w:hAnsi="Segoe UI" w:cs="Segoe UI"/>
          <w:b/>
          <w:bCs/>
        </w:rPr>
        <w:t>Construction, New</w:t>
      </w:r>
      <w:r w:rsidRPr="00A01DE8">
        <w:rPr>
          <w:rFonts w:ascii="Segoe UI" w:hAnsi="Segoe UI" w:cs="Segoe UI"/>
        </w:rPr>
        <w:t xml:space="preserve"> means </w:t>
      </w:r>
    </w:p>
    <w:p w14:paraId="53CDB60E" w14:textId="77777777" w:rsidR="001B2744" w:rsidRPr="00A01DE8" w:rsidRDefault="001B2744" w:rsidP="001B2744">
      <w:pPr>
        <w:pStyle w:val="ListParagraph"/>
        <w:numPr>
          <w:ilvl w:val="1"/>
          <w:numId w:val="1"/>
        </w:numPr>
        <w:spacing w:before="90" w:after="0"/>
        <w:rPr>
          <w:rFonts w:ascii="Segoe UI" w:hAnsi="Segoe UI" w:cs="Segoe UI"/>
        </w:rPr>
      </w:pPr>
      <w:r w:rsidRPr="00A01DE8">
        <w:rPr>
          <w:rFonts w:ascii="Segoe UI" w:hAnsi="Segoe UI" w:cs="Segoe UI"/>
        </w:rPr>
        <w:t>Construction of a new home, residential outbuilding, or commercial facility where there previously was no home, outbuilding, or commercial facility; or</w:t>
      </w:r>
    </w:p>
    <w:p w14:paraId="15CE1653" w14:textId="77777777" w:rsidR="001B2744" w:rsidRPr="00A01DE8" w:rsidRDefault="001B2744" w:rsidP="001B2744">
      <w:pPr>
        <w:pStyle w:val="ListParagraph"/>
        <w:numPr>
          <w:ilvl w:val="1"/>
          <w:numId w:val="1"/>
        </w:numPr>
        <w:spacing w:before="90" w:after="0"/>
        <w:rPr>
          <w:rFonts w:ascii="Segoe UI" w:hAnsi="Segoe UI" w:cs="Segoe UI"/>
        </w:rPr>
      </w:pPr>
      <w:r w:rsidRPr="00A01DE8">
        <w:rPr>
          <w:rFonts w:ascii="Segoe UI" w:hAnsi="Segoe UI" w:cs="Segoe UI"/>
        </w:rPr>
        <w:t xml:space="preserve">Replacing, rebuilding, or remodeling an existing home, residential outbuilding, or commercial facility when the design daily flow of the new structure(s) exceeds what was previously at the site.  </w:t>
      </w:r>
    </w:p>
    <w:p w14:paraId="1E3B1C76" w14:textId="77777777" w:rsidR="001B2744" w:rsidRPr="00A01DE8" w:rsidRDefault="001B2744" w:rsidP="001B2744">
      <w:pPr>
        <w:ind w:firstLine="720"/>
        <w:rPr>
          <w:rFonts w:ascii="Segoe UI" w:hAnsi="Segoe UI" w:cs="Segoe UI"/>
        </w:rPr>
      </w:pPr>
      <w:r w:rsidRPr="00A01DE8">
        <w:rPr>
          <w:rFonts w:ascii="Segoe UI" w:hAnsi="Segoe UI" w:cs="Segoe UI"/>
        </w:rPr>
        <w:t>Best judgment shall not be used for new construction.</w:t>
      </w:r>
    </w:p>
    <w:p w14:paraId="3D3A46D4" w14:textId="77777777" w:rsidR="001B2744" w:rsidRPr="00A01DE8" w:rsidRDefault="001B2744" w:rsidP="001B2744">
      <w:pPr>
        <w:pStyle w:val="ListParagraph"/>
        <w:numPr>
          <w:ilvl w:val="0"/>
          <w:numId w:val="1"/>
        </w:numPr>
        <w:spacing w:after="0"/>
        <w:rPr>
          <w:rFonts w:ascii="Segoe UI" w:hAnsi="Segoe UI" w:cs="Segoe UI"/>
        </w:rPr>
      </w:pPr>
      <w:r w:rsidRPr="00A01DE8">
        <w:rPr>
          <w:rFonts w:ascii="Segoe UI" w:hAnsi="Segoe UI" w:cs="Segoe UI"/>
          <w:b/>
          <w:bCs/>
        </w:rPr>
        <w:t>Construction, Repair/Replacement</w:t>
      </w:r>
      <w:r w:rsidRPr="00A01DE8">
        <w:rPr>
          <w:rFonts w:ascii="Segoe UI" w:hAnsi="Segoe UI" w:cs="Segoe UI"/>
        </w:rPr>
        <w:t xml:space="preserve"> means repair or replacement of a residential on-site sewage system for an existing home, residential outbuilding, or commercial facility or the rebuilding or remodeling of an existing home, residential outbuilding, or commercial </w:t>
      </w:r>
      <w:r w:rsidRPr="00A01DE8">
        <w:rPr>
          <w:rFonts w:ascii="Segoe UI" w:hAnsi="Segoe UI" w:cs="Segoe UI"/>
        </w:rPr>
        <w:lastRenderedPageBreak/>
        <w:t xml:space="preserve">facility without an increase in the design daily flow of the project.  In accordance with Rule 410 IAC 6-8.3, the best judgment of the Fulton County Health Department may be used, when necessary and appropriate, for the repair or replacement of a failing residential on-site sewage system. </w:t>
      </w:r>
    </w:p>
    <w:p w14:paraId="7FBC0DC0" w14:textId="77777777" w:rsidR="001B2744" w:rsidRPr="00A01DE8" w:rsidRDefault="001B2744" w:rsidP="001B2744">
      <w:pPr>
        <w:pStyle w:val="BodyText"/>
        <w:numPr>
          <w:ilvl w:val="0"/>
          <w:numId w:val="1"/>
        </w:numPr>
        <w:spacing w:before="165"/>
        <w:ind w:right="129"/>
        <w:rPr>
          <w:rFonts w:ascii="Segoe UI" w:hAnsi="Segoe UI" w:cs="Segoe UI"/>
          <w:sz w:val="22"/>
          <w:szCs w:val="22"/>
        </w:rPr>
      </w:pPr>
      <w:r w:rsidRPr="00A01DE8">
        <w:rPr>
          <w:rFonts w:ascii="Segoe UI" w:hAnsi="Segoe UI" w:cs="Segoe UI"/>
          <w:b/>
          <w:bCs/>
          <w:sz w:val="22"/>
          <w:szCs w:val="22"/>
        </w:rPr>
        <w:t>On-site sewage system malfunction</w:t>
      </w:r>
      <w:r w:rsidRPr="00A01DE8">
        <w:rPr>
          <w:rFonts w:ascii="Segoe UI" w:hAnsi="Segoe UI" w:cs="Segoe UI"/>
          <w:sz w:val="22"/>
          <w:szCs w:val="22"/>
        </w:rPr>
        <w:t xml:space="preserve"> or </w:t>
      </w:r>
      <w:r w:rsidRPr="00A01DE8">
        <w:rPr>
          <w:rFonts w:ascii="Segoe UI" w:hAnsi="Segoe UI" w:cs="Segoe UI"/>
          <w:b/>
          <w:bCs/>
          <w:sz w:val="22"/>
          <w:szCs w:val="22"/>
        </w:rPr>
        <w:t>Malfunction</w:t>
      </w:r>
      <w:r w:rsidRPr="00A01DE8">
        <w:rPr>
          <w:rFonts w:ascii="Segoe UI" w:hAnsi="Segoe UI" w:cs="Segoe UI"/>
          <w:sz w:val="22"/>
          <w:szCs w:val="22"/>
        </w:rPr>
        <w:t xml:space="preserve"> means a residential or commercial on-site sewage system component that is not functioning in accordance with this ordinance or per manufacturers’ requirements. On-site sewage system malfunction does not have to meet the definition of on-site sewage system failure, but may also be a failure.  Malfunction may include, but is not limited to, one (1) or more of the following:</w:t>
      </w:r>
    </w:p>
    <w:p w14:paraId="6C687DAD"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The backup of sewage into an upstream on-site sewage system component;</w:t>
      </w:r>
    </w:p>
    <w:p w14:paraId="7FAA4AA8"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The liquid level in a septic tank consistently above the invert of the septic tank outlet;</w:t>
      </w:r>
    </w:p>
    <w:p w14:paraId="42FF1621"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An outlet filter that is plugged sufficiently to cause backup in the septic tank;</w:t>
      </w:r>
    </w:p>
    <w:p w14:paraId="4F00B6A5"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The liquid level in a dosing tank above the invert of the dosing tank inlet;</w:t>
      </w:r>
    </w:p>
    <w:p w14:paraId="696BBCCB"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The liquid level in a treatment unit above that recommended by the manufacturer;</w:t>
      </w:r>
    </w:p>
    <w:p w14:paraId="6536A451"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The liquid level in a distribution box consistently above the invert of the outlets or a distribution box that does not provide equal distribution;</w:t>
      </w:r>
    </w:p>
    <w:p w14:paraId="7C4A98D4"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Structural failure of a septic tank, dosing tank, treatment unit, distribution box or other required component;</w:t>
      </w:r>
    </w:p>
    <w:p w14:paraId="54D60250" w14:textId="7A4ABB0A"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Electrical failure of a float, an effluent pump, alarm, or other electrical component of an on-site sewage system, or</w:t>
      </w:r>
    </w:p>
    <w:p w14:paraId="3123964C" w14:textId="77777777" w:rsidR="001B2744" w:rsidRPr="00A01DE8" w:rsidRDefault="001B2744" w:rsidP="001B2744">
      <w:pPr>
        <w:pStyle w:val="NoSpacing"/>
        <w:numPr>
          <w:ilvl w:val="2"/>
          <w:numId w:val="29"/>
        </w:numPr>
        <w:rPr>
          <w:rFonts w:ascii="Segoe UI" w:hAnsi="Segoe UI" w:cs="Segoe UI"/>
        </w:rPr>
      </w:pPr>
      <w:r w:rsidRPr="00A01DE8">
        <w:rPr>
          <w:rFonts w:ascii="Segoe UI" w:hAnsi="Segoe UI" w:cs="Segoe UI"/>
        </w:rPr>
        <w:t>Removal of an outlet filter, an effluent pump, or any other system component if that outlet filter, pump, or component was required in the construction or operating permit.</w:t>
      </w:r>
    </w:p>
    <w:p w14:paraId="3D49B647" w14:textId="77777777" w:rsidR="001B2744" w:rsidRPr="00A01DE8" w:rsidRDefault="001B2744" w:rsidP="001B2744">
      <w:pPr>
        <w:pStyle w:val="NoSpacing"/>
        <w:ind w:left="1440"/>
        <w:rPr>
          <w:rFonts w:ascii="Segoe UI" w:hAnsi="Segoe UI" w:cs="Segoe UI"/>
        </w:rPr>
      </w:pPr>
    </w:p>
    <w:p w14:paraId="4FE2A55F" w14:textId="77777777" w:rsidR="001B2744" w:rsidRPr="00A01DE8" w:rsidRDefault="001B2744" w:rsidP="001B2744">
      <w:pPr>
        <w:pStyle w:val="BodyText"/>
        <w:numPr>
          <w:ilvl w:val="0"/>
          <w:numId w:val="1"/>
        </w:numPr>
        <w:ind w:right="129"/>
        <w:rPr>
          <w:rFonts w:ascii="Segoe UI" w:hAnsi="Segoe UI" w:cs="Segoe UI"/>
          <w:sz w:val="22"/>
          <w:szCs w:val="22"/>
        </w:rPr>
      </w:pPr>
      <w:r w:rsidRPr="00A01DE8">
        <w:rPr>
          <w:rFonts w:ascii="Segoe UI" w:hAnsi="Segoe UI" w:cs="Segoe UI"/>
          <w:b/>
          <w:sz w:val="22"/>
          <w:szCs w:val="22"/>
        </w:rPr>
        <w:t xml:space="preserve">Installer </w:t>
      </w:r>
      <w:r w:rsidRPr="00A01DE8">
        <w:rPr>
          <w:rFonts w:ascii="Segoe UI" w:hAnsi="Segoe UI" w:cs="Segoe UI"/>
          <w:sz w:val="22"/>
          <w:szCs w:val="22"/>
        </w:rPr>
        <w:t>means any</w:t>
      </w:r>
      <w:r w:rsidRPr="00A01DE8">
        <w:rPr>
          <w:rFonts w:ascii="Segoe UI" w:hAnsi="Segoe UI" w:cs="Segoe UI"/>
          <w:color w:val="000000" w:themeColor="text1"/>
          <w:sz w:val="22"/>
          <w:szCs w:val="22"/>
        </w:rPr>
        <w:t xml:space="preserve"> individual who performs any work in furtherance of construction, installation, replacement, alteration, repair, or abandonment of any residential or commercial on-site sewage system </w:t>
      </w:r>
      <w:r w:rsidRPr="00A01DE8">
        <w:rPr>
          <w:rFonts w:ascii="Segoe UI" w:hAnsi="Segoe UI" w:cs="Segoe UI"/>
          <w:sz w:val="22"/>
          <w:szCs w:val="22"/>
        </w:rPr>
        <w:t>in Fulton County, State of Indiana.</w:t>
      </w:r>
    </w:p>
    <w:p w14:paraId="44EF16B6" w14:textId="77777777" w:rsidR="001B2744" w:rsidRPr="00A01DE8" w:rsidRDefault="001B2744" w:rsidP="001B2744">
      <w:pPr>
        <w:pStyle w:val="BodyText"/>
        <w:ind w:left="720" w:right="129"/>
        <w:rPr>
          <w:rFonts w:ascii="Segoe UI" w:hAnsi="Segoe UI" w:cs="Segoe UI"/>
          <w:sz w:val="22"/>
          <w:szCs w:val="22"/>
        </w:rPr>
      </w:pPr>
    </w:p>
    <w:p w14:paraId="23471EDC" w14:textId="77777777" w:rsidR="001B2744" w:rsidRPr="00A01DE8" w:rsidRDefault="001B2744" w:rsidP="001B2744">
      <w:pPr>
        <w:pStyle w:val="BodyText"/>
        <w:numPr>
          <w:ilvl w:val="0"/>
          <w:numId w:val="1"/>
        </w:numPr>
        <w:ind w:right="129"/>
        <w:rPr>
          <w:rFonts w:ascii="Segoe UI" w:hAnsi="Segoe UI" w:cs="Segoe UI"/>
          <w:sz w:val="22"/>
          <w:szCs w:val="22"/>
        </w:rPr>
      </w:pPr>
      <w:r w:rsidRPr="00A01DE8">
        <w:rPr>
          <w:rFonts w:ascii="Segoe UI" w:hAnsi="Segoe UI" w:cs="Segoe UI"/>
          <w:b/>
          <w:bCs/>
          <w:color w:val="000000" w:themeColor="text1"/>
          <w:sz w:val="22"/>
          <w:szCs w:val="22"/>
        </w:rPr>
        <w:t xml:space="preserve">Involuntary </w:t>
      </w:r>
      <w:r w:rsidRPr="00A01DE8">
        <w:rPr>
          <w:rFonts w:ascii="Segoe UI" w:hAnsi="Segoe UI" w:cs="Segoe UI"/>
          <w:color w:val="000000" w:themeColor="text1"/>
          <w:sz w:val="22"/>
          <w:szCs w:val="22"/>
        </w:rPr>
        <w:t>means a need to modify or improve a dwelling, residential outbuilding, or commercial facility due to factors outside of the owner’s control, such as destruction by wind, fire, flood, or other natural disaster, or due to condemnation of a dwelling.</w:t>
      </w:r>
    </w:p>
    <w:p w14:paraId="7A77901F" w14:textId="77777777" w:rsidR="001B2744" w:rsidRPr="00A01DE8" w:rsidRDefault="001B2744" w:rsidP="001B2744">
      <w:pPr>
        <w:pStyle w:val="ListParagraph"/>
        <w:numPr>
          <w:ilvl w:val="0"/>
          <w:numId w:val="1"/>
        </w:numPr>
        <w:spacing w:before="240"/>
        <w:rPr>
          <w:rFonts w:ascii="Segoe UI" w:hAnsi="Segoe UI" w:cs="Segoe UI"/>
        </w:rPr>
      </w:pPr>
      <w:r w:rsidRPr="00A01DE8">
        <w:rPr>
          <w:rFonts w:ascii="Segoe UI" w:hAnsi="Segoe UI" w:cs="Segoe UI"/>
          <w:b/>
          <w:bCs/>
          <w:color w:val="000000" w:themeColor="text1"/>
        </w:rPr>
        <w:t>Voluntary</w:t>
      </w:r>
      <w:r w:rsidRPr="00A01DE8">
        <w:rPr>
          <w:rFonts w:ascii="Segoe UI" w:hAnsi="Segoe UI" w:cs="Segoe UI"/>
          <w:color w:val="000000" w:themeColor="text1"/>
        </w:rPr>
        <w:t xml:space="preserve"> means an owner’s intentional or deliberate action to construct, modify or improve a dwelling or residential outbuilding or increase the design daily flow of a structure.</w:t>
      </w:r>
    </w:p>
    <w:p w14:paraId="3267BF3A" w14:textId="43EFCBFA" w:rsidR="00DD18A1" w:rsidRPr="00A01DE8" w:rsidRDefault="00DD18A1" w:rsidP="008749E1">
      <w:pPr>
        <w:rPr>
          <w:rFonts w:ascii="Segoe UI" w:hAnsi="Segoe UI" w:cs="Segoe UI"/>
          <w:b/>
          <w:bCs/>
          <w:color w:val="000000" w:themeColor="text1"/>
        </w:rPr>
      </w:pPr>
      <w:r w:rsidRPr="00A01DE8">
        <w:rPr>
          <w:rFonts w:ascii="Segoe UI" w:hAnsi="Segoe UI" w:cs="Segoe UI"/>
          <w:b/>
          <w:bCs/>
          <w:color w:val="000000" w:themeColor="text1"/>
        </w:rPr>
        <w:t xml:space="preserve">Section C:  </w:t>
      </w:r>
      <w:bookmarkStart w:id="1" w:name="_Hlk156375859"/>
      <w:r w:rsidR="001B2744" w:rsidRPr="00A01DE8">
        <w:rPr>
          <w:rFonts w:ascii="Segoe UI" w:hAnsi="Segoe UI" w:cs="Segoe UI"/>
          <w:b/>
          <w:bCs/>
        </w:rPr>
        <w:t>Required On-site Sewage System or Connection to S</w:t>
      </w:r>
      <w:bookmarkEnd w:id="1"/>
      <w:r w:rsidR="001B2744" w:rsidRPr="00A01DE8">
        <w:rPr>
          <w:rFonts w:ascii="Segoe UI" w:hAnsi="Segoe UI" w:cs="Segoe UI"/>
          <w:b/>
          <w:bCs/>
        </w:rPr>
        <w:t>anitary Sewer</w:t>
      </w:r>
    </w:p>
    <w:p w14:paraId="0B8FF75A" w14:textId="77777777" w:rsidR="001B2744" w:rsidRPr="00A01DE8" w:rsidRDefault="001B2744" w:rsidP="001B2744">
      <w:pPr>
        <w:pStyle w:val="ListParagraph"/>
        <w:widowControl w:val="0"/>
        <w:numPr>
          <w:ilvl w:val="0"/>
          <w:numId w:val="30"/>
        </w:numPr>
        <w:tabs>
          <w:tab w:val="left" w:pos="720"/>
        </w:tabs>
        <w:autoSpaceDE w:val="0"/>
        <w:autoSpaceDN w:val="0"/>
        <w:spacing w:before="1" w:after="0" w:line="256" w:lineRule="auto"/>
        <w:ind w:right="495"/>
        <w:contextualSpacing w:val="0"/>
        <w:rPr>
          <w:rFonts w:ascii="Segoe UI" w:hAnsi="Segoe UI" w:cs="Segoe UI"/>
        </w:rPr>
      </w:pPr>
      <w:r w:rsidRPr="00A01DE8">
        <w:rPr>
          <w:rFonts w:ascii="Segoe UI" w:hAnsi="Segoe UI" w:cs="Segoe UI"/>
        </w:rPr>
        <w:t xml:space="preserve">All persons owning, leasing, or otherwise occupying property that has a residence, residential outbuilding or commercial facility with plumbing not connected to sanitary sewer shall comply with the requirements of Rules 410 IAC 6-8.3 </w:t>
      </w:r>
      <w:r w:rsidRPr="00A01DE8">
        <w:rPr>
          <w:rFonts w:ascii="Segoe UI" w:hAnsi="Segoe UI" w:cs="Segoe UI"/>
          <w:u w:val="single"/>
        </w:rPr>
        <w:t>et. seq.</w:t>
      </w:r>
      <w:r w:rsidRPr="00A01DE8">
        <w:rPr>
          <w:rFonts w:ascii="Segoe UI" w:hAnsi="Segoe UI" w:cs="Segoe UI"/>
        </w:rPr>
        <w:t xml:space="preserve">, </w:t>
      </w:r>
      <w:r w:rsidRPr="00A01DE8">
        <w:rPr>
          <w:rFonts w:ascii="Segoe UI" w:hAnsi="Segoe UI" w:cs="Segoe UI"/>
        </w:rPr>
        <w:lastRenderedPageBreak/>
        <w:t>410 IAC</w:t>
      </w:r>
      <w:r w:rsidRPr="00A01DE8">
        <w:rPr>
          <w:rFonts w:ascii="Segoe UI" w:hAnsi="Segoe UI" w:cs="Segoe UI"/>
          <w:spacing w:val="-13"/>
        </w:rPr>
        <w:t xml:space="preserve"> </w:t>
      </w:r>
      <w:r w:rsidRPr="00A01DE8">
        <w:rPr>
          <w:rFonts w:ascii="Segoe UI" w:hAnsi="Segoe UI" w:cs="Segoe UI"/>
        </w:rPr>
        <w:t xml:space="preserve">6-10.1 </w:t>
      </w:r>
      <w:r w:rsidRPr="00A01DE8">
        <w:rPr>
          <w:rFonts w:ascii="Segoe UI" w:hAnsi="Segoe UI" w:cs="Segoe UI"/>
          <w:u w:val="single"/>
        </w:rPr>
        <w:t>et. seq.</w:t>
      </w:r>
      <w:r w:rsidRPr="00A01DE8">
        <w:rPr>
          <w:rFonts w:ascii="Segoe UI" w:hAnsi="Segoe UI" w:cs="Segoe UI"/>
        </w:rPr>
        <w:t>, and/or Bulletin S.E. 11, as applicable, and the provisions of this ordinance for an on-site sewage system.</w:t>
      </w:r>
    </w:p>
    <w:p w14:paraId="2D10DC30" w14:textId="1FF67222" w:rsidR="001B2744" w:rsidRPr="00A01DE8" w:rsidRDefault="001B2744" w:rsidP="001B2744">
      <w:pPr>
        <w:pStyle w:val="NoSpacing"/>
        <w:numPr>
          <w:ilvl w:val="0"/>
          <w:numId w:val="30"/>
        </w:numPr>
        <w:rPr>
          <w:rFonts w:ascii="Segoe UI" w:hAnsi="Segoe UI" w:cs="Segoe UI"/>
        </w:rPr>
      </w:pPr>
      <w:r w:rsidRPr="00A01DE8">
        <w:rPr>
          <w:rFonts w:ascii="Segoe UI" w:hAnsi="Segoe UI" w:cs="Segoe UI"/>
        </w:rPr>
        <w:t>In the event of a residential or commercial on-site sewage system failure the residence, residential outbuilding, or commercial facility</w:t>
      </w:r>
      <w:r w:rsidR="0065152B" w:rsidRPr="00A01DE8">
        <w:rPr>
          <w:rFonts w:ascii="Segoe UI" w:hAnsi="Segoe UI" w:cs="Segoe UI"/>
        </w:rPr>
        <w:t xml:space="preserve"> </w:t>
      </w:r>
      <w:r w:rsidRPr="00A01DE8">
        <w:rPr>
          <w:rFonts w:ascii="Segoe UI" w:hAnsi="Segoe UI" w:cs="Segoe UI"/>
        </w:rPr>
        <w:t>shall be required to make a direction connection to sanitary sewer, if the sanitary sewer is available within three hundred (300) feet of the affected property line or is available for connection at a construction cost and connection fee estimated not to exceed one hundred fifty percent (150%) of the cost estimated for installing an on-site sewage system to serve the residence, residential outbuilding or commercial facility.</w:t>
      </w:r>
    </w:p>
    <w:p w14:paraId="58C593A1" w14:textId="77777777" w:rsidR="006D2899" w:rsidRPr="00A01DE8" w:rsidRDefault="006D2899" w:rsidP="00CD42CA">
      <w:pPr>
        <w:widowControl w:val="0"/>
        <w:tabs>
          <w:tab w:val="left" w:pos="720"/>
        </w:tabs>
        <w:autoSpaceDE w:val="0"/>
        <w:autoSpaceDN w:val="0"/>
        <w:spacing w:before="1" w:after="0" w:line="256" w:lineRule="auto"/>
        <w:ind w:right="495"/>
        <w:rPr>
          <w:rFonts w:ascii="Segoe UI" w:hAnsi="Segoe UI" w:cs="Segoe UI"/>
        </w:rPr>
      </w:pPr>
    </w:p>
    <w:p w14:paraId="732F303D" w14:textId="6C7ADB1F" w:rsidR="007E2A42" w:rsidRPr="00A01DE8" w:rsidRDefault="00694EA0" w:rsidP="008749E1">
      <w:pPr>
        <w:rPr>
          <w:rFonts w:ascii="Segoe UI" w:hAnsi="Segoe UI" w:cs="Segoe UI"/>
          <w:b/>
          <w:bCs/>
          <w:color w:val="000000" w:themeColor="text1"/>
        </w:rPr>
      </w:pPr>
      <w:r w:rsidRPr="00A01DE8">
        <w:rPr>
          <w:rFonts w:ascii="Segoe UI" w:hAnsi="Segoe UI" w:cs="Segoe UI"/>
          <w:b/>
          <w:bCs/>
          <w:color w:val="000000" w:themeColor="text1"/>
        </w:rPr>
        <w:t xml:space="preserve">Section </w:t>
      </w:r>
      <w:r w:rsidR="009F31A8" w:rsidRPr="00A01DE8">
        <w:rPr>
          <w:rFonts w:ascii="Segoe UI" w:hAnsi="Segoe UI" w:cs="Segoe UI"/>
          <w:b/>
          <w:bCs/>
          <w:color w:val="000000" w:themeColor="text1"/>
        </w:rPr>
        <w:t>D</w:t>
      </w:r>
      <w:r w:rsidRPr="00A01DE8">
        <w:rPr>
          <w:rFonts w:ascii="Segoe UI" w:hAnsi="Segoe UI" w:cs="Segoe UI"/>
          <w:b/>
          <w:bCs/>
          <w:color w:val="000000" w:themeColor="text1"/>
        </w:rPr>
        <w:t xml:space="preserve">:  </w:t>
      </w:r>
      <w:r w:rsidR="00AA27E0" w:rsidRPr="00A01DE8">
        <w:rPr>
          <w:rFonts w:ascii="Segoe UI" w:hAnsi="Segoe UI" w:cs="Segoe UI"/>
          <w:b/>
          <w:bCs/>
          <w:color w:val="000000" w:themeColor="text1"/>
        </w:rPr>
        <w:t>INSTALLER REGISTRATION</w:t>
      </w:r>
    </w:p>
    <w:p w14:paraId="2395CDFC" w14:textId="4C8553CC"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All on-site sewage system installers</w:t>
      </w:r>
      <w:r w:rsidRPr="00A01DE8">
        <w:rPr>
          <w:rFonts w:ascii="Segoe UI" w:hAnsi="Segoe UI" w:cs="Segoe UI"/>
        </w:rPr>
        <w:t xml:space="preserve"> in Fulton County</w:t>
      </w:r>
      <w:r w:rsidRPr="00A01DE8">
        <w:rPr>
          <w:rFonts w:ascii="Segoe UI" w:hAnsi="Segoe UI" w:cs="Segoe UI"/>
          <w:color w:val="000000" w:themeColor="text1"/>
        </w:rPr>
        <w:t xml:space="preserve"> shall abide by all associated requirements in state statutes, rules, and this ordinance regarding on-site sewage systems.</w:t>
      </w:r>
    </w:p>
    <w:p w14:paraId="450C05D4" w14:textId="77777777"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 xml:space="preserve">An installer must register with </w:t>
      </w:r>
      <w:r w:rsidRPr="00A01DE8">
        <w:rPr>
          <w:rFonts w:ascii="Segoe UI" w:hAnsi="Segoe UI" w:cs="Segoe UI"/>
        </w:rPr>
        <w:t>Fulton</w:t>
      </w:r>
      <w:r w:rsidRPr="00A01DE8">
        <w:rPr>
          <w:rFonts w:ascii="Segoe UI" w:hAnsi="Segoe UI" w:cs="Segoe UI"/>
          <w:color w:val="000000" w:themeColor="text1"/>
        </w:rPr>
        <w:t xml:space="preserve"> County Health Department if they wish to install, replace, alter, repair, or abandon any residential or commercial on-site sewage system in </w:t>
      </w:r>
      <w:r w:rsidRPr="00A01DE8">
        <w:rPr>
          <w:rFonts w:ascii="Segoe UI" w:hAnsi="Segoe UI" w:cs="Segoe UI"/>
        </w:rPr>
        <w:t xml:space="preserve">Fulton </w:t>
      </w:r>
      <w:r w:rsidRPr="00A01DE8">
        <w:rPr>
          <w:rFonts w:ascii="Segoe UI" w:hAnsi="Segoe UI" w:cs="Segoe UI"/>
          <w:color w:val="000000" w:themeColor="text1"/>
        </w:rPr>
        <w:t>County, Indiana.  Registration requires:</w:t>
      </w:r>
    </w:p>
    <w:p w14:paraId="79486237"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color w:val="000000" w:themeColor="text1"/>
        </w:rPr>
        <w:t xml:space="preserve">Applying to </w:t>
      </w:r>
      <w:r w:rsidRPr="00A01DE8">
        <w:rPr>
          <w:rFonts w:ascii="Segoe UI" w:hAnsi="Segoe UI" w:cs="Segoe UI"/>
        </w:rPr>
        <w:t>Fulton</w:t>
      </w:r>
      <w:r w:rsidRPr="00A01DE8">
        <w:rPr>
          <w:rFonts w:ascii="Segoe UI" w:hAnsi="Segoe UI" w:cs="Segoe UI"/>
          <w:color w:val="000000" w:themeColor="text1"/>
        </w:rPr>
        <w:t xml:space="preserve"> County Health Department for registration on a form provided by the department;</w:t>
      </w:r>
    </w:p>
    <w:p w14:paraId="68ECCDC4"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color w:val="000000" w:themeColor="text1"/>
        </w:rPr>
        <w:t xml:space="preserve">Paying the appropriate registration fee as required in </w:t>
      </w:r>
      <w:r w:rsidRPr="00A01DE8">
        <w:rPr>
          <w:rFonts w:ascii="Segoe UI" w:hAnsi="Segoe UI" w:cs="Segoe UI"/>
        </w:rPr>
        <w:t>the Fulton County Health Department Fee Ordinance; and</w:t>
      </w:r>
    </w:p>
    <w:p w14:paraId="5F9EC6B9"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color w:val="000000" w:themeColor="text1"/>
        </w:rPr>
        <w:t xml:space="preserve">Providing proof of certification by </w:t>
      </w:r>
    </w:p>
    <w:p w14:paraId="693A7DF9" w14:textId="77777777" w:rsidR="001B2744" w:rsidRPr="00A01DE8" w:rsidRDefault="001B2744" w:rsidP="001B2744">
      <w:pPr>
        <w:pStyle w:val="ListParagraph"/>
        <w:numPr>
          <w:ilvl w:val="3"/>
          <w:numId w:val="9"/>
        </w:numPr>
        <w:ind w:left="1800"/>
        <w:rPr>
          <w:rFonts w:ascii="Segoe UI" w:hAnsi="Segoe UI" w:cs="Segoe UI"/>
          <w:color w:val="000000" w:themeColor="text1"/>
        </w:rPr>
      </w:pPr>
      <w:r w:rsidRPr="00A01DE8">
        <w:rPr>
          <w:rFonts w:ascii="Segoe UI" w:hAnsi="Segoe UI" w:cs="Segoe UI"/>
          <w:color w:val="000000" w:themeColor="text1"/>
        </w:rPr>
        <w:t xml:space="preserve">Passing an examination offered by the </w:t>
      </w:r>
      <w:r w:rsidRPr="00A01DE8">
        <w:rPr>
          <w:rFonts w:ascii="Segoe UI" w:hAnsi="Segoe UI" w:cs="Segoe UI"/>
        </w:rPr>
        <w:t>Fulton</w:t>
      </w:r>
      <w:r w:rsidRPr="00A01DE8">
        <w:rPr>
          <w:rFonts w:ascii="Segoe UI" w:hAnsi="Segoe UI" w:cs="Segoe UI"/>
          <w:color w:val="000000" w:themeColor="text1"/>
        </w:rPr>
        <w:t xml:space="preserve"> County Health Department or another entity approved by the </w:t>
      </w:r>
      <w:r w:rsidRPr="00A01DE8">
        <w:rPr>
          <w:rFonts w:ascii="Segoe UI" w:hAnsi="Segoe UI" w:cs="Segoe UI"/>
        </w:rPr>
        <w:t>Fulton</w:t>
      </w:r>
      <w:r w:rsidRPr="00A01DE8">
        <w:rPr>
          <w:rFonts w:ascii="Segoe UI" w:hAnsi="Segoe UI" w:cs="Segoe UI"/>
          <w:color w:val="000000" w:themeColor="text1"/>
        </w:rPr>
        <w:t xml:space="preserve"> County Health Department; OR</w:t>
      </w:r>
    </w:p>
    <w:p w14:paraId="4962FF7D" w14:textId="77777777" w:rsidR="006B4002" w:rsidRPr="00A01DE8" w:rsidRDefault="001B2744" w:rsidP="006B4002">
      <w:pPr>
        <w:pStyle w:val="ListParagraph"/>
        <w:numPr>
          <w:ilvl w:val="3"/>
          <w:numId w:val="9"/>
        </w:numPr>
        <w:ind w:left="1800"/>
        <w:rPr>
          <w:rFonts w:ascii="Segoe UI" w:hAnsi="Segoe UI" w:cs="Segoe UI"/>
          <w:color w:val="000000" w:themeColor="text1"/>
        </w:rPr>
      </w:pPr>
      <w:r w:rsidRPr="00A01DE8">
        <w:rPr>
          <w:rFonts w:ascii="Segoe UI" w:hAnsi="Segoe UI" w:cs="Segoe UI"/>
          <w:color w:val="000000" w:themeColor="text1"/>
        </w:rPr>
        <w:t>Providing proof of:</w:t>
      </w:r>
    </w:p>
    <w:p w14:paraId="72C7D4EC" w14:textId="77777777" w:rsidR="006B4002" w:rsidRPr="00A01DE8" w:rsidRDefault="001B2744" w:rsidP="006B4002">
      <w:pPr>
        <w:pStyle w:val="ListParagraph"/>
        <w:numPr>
          <w:ilvl w:val="0"/>
          <w:numId w:val="32"/>
        </w:numPr>
        <w:rPr>
          <w:rFonts w:ascii="Segoe UI" w:hAnsi="Segoe UI" w:cs="Segoe UI"/>
          <w:color w:val="000000" w:themeColor="text1"/>
        </w:rPr>
      </w:pPr>
      <w:r w:rsidRPr="00A01DE8">
        <w:rPr>
          <w:rFonts w:ascii="Segoe UI" w:hAnsi="Segoe UI" w:cs="Segoe UI"/>
          <w:color w:val="000000" w:themeColor="text1"/>
        </w:rPr>
        <w:t xml:space="preserve">Current, valid registration in another Indiana County; </w:t>
      </w:r>
    </w:p>
    <w:p w14:paraId="4A9FC77F" w14:textId="77777777" w:rsidR="006B4002" w:rsidRPr="00A01DE8" w:rsidRDefault="001B2744" w:rsidP="006B4002">
      <w:pPr>
        <w:pStyle w:val="ListParagraph"/>
        <w:numPr>
          <w:ilvl w:val="0"/>
          <w:numId w:val="32"/>
        </w:numPr>
        <w:rPr>
          <w:rFonts w:ascii="Segoe UI" w:hAnsi="Segoe UI" w:cs="Segoe UI"/>
          <w:color w:val="000000" w:themeColor="text1"/>
        </w:rPr>
      </w:pPr>
      <w:r w:rsidRPr="00A01DE8">
        <w:rPr>
          <w:rFonts w:ascii="Segoe UI" w:hAnsi="Segoe UI" w:cs="Segoe UI"/>
          <w:color w:val="000000" w:themeColor="text1"/>
        </w:rPr>
        <w:t>Providing proof of a certificate being issued from IOWPA for the type of system(s) to be installed; and</w:t>
      </w:r>
    </w:p>
    <w:p w14:paraId="4AC0FF5E" w14:textId="1571D25C" w:rsidR="001B2744" w:rsidRPr="00A01DE8" w:rsidRDefault="001B2744" w:rsidP="006B4002">
      <w:pPr>
        <w:pStyle w:val="ListParagraph"/>
        <w:numPr>
          <w:ilvl w:val="0"/>
          <w:numId w:val="32"/>
        </w:numPr>
        <w:rPr>
          <w:rFonts w:ascii="Segoe UI" w:hAnsi="Segoe UI" w:cs="Segoe UI"/>
          <w:color w:val="000000" w:themeColor="text1"/>
        </w:rPr>
      </w:pPr>
      <w:r w:rsidRPr="00A01DE8">
        <w:rPr>
          <w:rFonts w:ascii="Segoe UI" w:hAnsi="Segoe UI" w:cs="Segoe UI"/>
          <w:color w:val="000000" w:themeColor="text1"/>
        </w:rPr>
        <w:t>Providing proof of membership in good standing with IOWPA.</w:t>
      </w:r>
    </w:p>
    <w:p w14:paraId="6911917D" w14:textId="77777777"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Registration is valid from January 1 to December 31 of the same year and must be renewed annually. Proof of continued registration in another county and/or certification is required for renewal of registration.</w:t>
      </w:r>
    </w:p>
    <w:p w14:paraId="6207482B" w14:textId="77777777"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 xml:space="preserve">Certification must be maintained throughout the period of registration.  A lapse of certification will render the registration with </w:t>
      </w:r>
      <w:r w:rsidRPr="00A01DE8">
        <w:rPr>
          <w:rFonts w:ascii="Segoe UI" w:hAnsi="Segoe UI" w:cs="Segoe UI"/>
        </w:rPr>
        <w:t>Fulton</w:t>
      </w:r>
      <w:r w:rsidRPr="00A01DE8">
        <w:rPr>
          <w:rFonts w:ascii="Segoe UI" w:hAnsi="Segoe UI" w:cs="Segoe UI"/>
          <w:color w:val="000000" w:themeColor="text1"/>
        </w:rPr>
        <w:t xml:space="preserve"> County Health Department invalid.</w:t>
      </w:r>
    </w:p>
    <w:p w14:paraId="4C6878B4" w14:textId="77777777"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 xml:space="preserve">A certification examination will be offered no less than monthly by the </w:t>
      </w:r>
      <w:r w:rsidRPr="00A01DE8">
        <w:rPr>
          <w:rFonts w:ascii="Segoe UI" w:hAnsi="Segoe UI" w:cs="Segoe UI"/>
        </w:rPr>
        <w:t>Fulton</w:t>
      </w:r>
      <w:r w:rsidRPr="00A01DE8">
        <w:rPr>
          <w:rFonts w:ascii="Segoe UI" w:hAnsi="Segoe UI" w:cs="Segoe UI"/>
          <w:color w:val="000000" w:themeColor="text1"/>
        </w:rPr>
        <w:t xml:space="preserve"> County Health Department.  </w:t>
      </w:r>
    </w:p>
    <w:p w14:paraId="5EEB7E7C"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color w:val="000000" w:themeColor="text1"/>
        </w:rPr>
        <w:t xml:space="preserve">An examination fee as required in </w:t>
      </w:r>
      <w:r w:rsidRPr="00A01DE8">
        <w:rPr>
          <w:rFonts w:ascii="Segoe UI" w:hAnsi="Segoe UI" w:cs="Segoe UI"/>
        </w:rPr>
        <w:t>the Fulton County Health Department Fee Ordinance will be due prior to examination.</w:t>
      </w:r>
    </w:p>
    <w:p w14:paraId="0B6046DF" w14:textId="205A0C24"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color w:val="000000" w:themeColor="text1"/>
        </w:rPr>
        <w:t>The test will consist of 50 number of questions all of which will be true/false or multiple choice.</w:t>
      </w:r>
    </w:p>
    <w:p w14:paraId="078B9B1A" w14:textId="410EC516"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rPr>
        <w:t>A score of seventy-five percent (75%) or above is considered passing.</w:t>
      </w:r>
    </w:p>
    <w:p w14:paraId="11C9EFDE"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rPr>
        <w:lastRenderedPageBreak/>
        <w:t>A retest will be allowed for anyone failing the test no more frequently than once per week.</w:t>
      </w:r>
    </w:p>
    <w:p w14:paraId="0B03CCB4" w14:textId="77777777"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A registered installer must be on-site during installation, repair, replacement, alteration, modification, or system abandonment and shall be deemed responsible for the work done.</w:t>
      </w:r>
    </w:p>
    <w:p w14:paraId="2BD0B995" w14:textId="77777777" w:rsidR="001B2744" w:rsidRPr="00A01DE8" w:rsidRDefault="001B2744" w:rsidP="001B2744">
      <w:pPr>
        <w:pStyle w:val="ListParagraph"/>
        <w:numPr>
          <w:ilvl w:val="0"/>
          <w:numId w:val="9"/>
        </w:numPr>
        <w:rPr>
          <w:rFonts w:ascii="Segoe UI" w:hAnsi="Segoe UI" w:cs="Segoe UI"/>
          <w:color w:val="000000" w:themeColor="text1"/>
        </w:rPr>
      </w:pPr>
      <w:r w:rsidRPr="00A01DE8">
        <w:rPr>
          <w:rFonts w:ascii="Segoe UI" w:hAnsi="Segoe UI" w:cs="Segoe UI"/>
          <w:color w:val="000000" w:themeColor="text1"/>
        </w:rPr>
        <w:t xml:space="preserve">A lapse of certification and/or registration or repeated violation of any state statute, rules, or this ordinance pertaining to on-site sewage systems may result in revocation of registration or denial of registration renewal.  Any registration revocation or denial of registration renewal may be appealed to the </w:t>
      </w:r>
      <w:r w:rsidRPr="00A01DE8">
        <w:rPr>
          <w:rFonts w:ascii="Segoe UI" w:hAnsi="Segoe UI" w:cs="Segoe UI"/>
        </w:rPr>
        <w:t>Fulton</w:t>
      </w:r>
      <w:r w:rsidRPr="00A01DE8">
        <w:rPr>
          <w:rFonts w:ascii="Segoe UI" w:hAnsi="Segoe UI" w:cs="Segoe UI"/>
          <w:color w:val="000000" w:themeColor="text1"/>
        </w:rPr>
        <w:t xml:space="preserve"> County Board of Health.</w:t>
      </w:r>
    </w:p>
    <w:p w14:paraId="016C58B5"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rPr>
        <w:t>The period of revocation shall be no less than ninety (90) days, or a time period</w:t>
      </w:r>
      <w:r w:rsidRPr="00A01DE8">
        <w:rPr>
          <w:rFonts w:ascii="Segoe UI" w:hAnsi="Segoe UI" w:cs="Segoe UI"/>
          <w:spacing w:val="-12"/>
        </w:rPr>
        <w:t xml:space="preserve"> </w:t>
      </w:r>
      <w:r w:rsidRPr="00A01DE8">
        <w:rPr>
          <w:rFonts w:ascii="Segoe UI" w:hAnsi="Segoe UI" w:cs="Segoe UI"/>
        </w:rPr>
        <w:t>deemed appropriate by the Fulton County Health Officer;</w:t>
      </w:r>
      <w:r w:rsidRPr="00A01DE8">
        <w:rPr>
          <w:rFonts w:ascii="Segoe UI" w:hAnsi="Segoe UI" w:cs="Segoe UI"/>
          <w:spacing w:val="-12"/>
        </w:rPr>
        <w:t xml:space="preserve"> </w:t>
      </w:r>
      <w:r w:rsidRPr="00A01DE8">
        <w:rPr>
          <w:rFonts w:ascii="Segoe UI" w:hAnsi="Segoe UI" w:cs="Segoe UI"/>
        </w:rPr>
        <w:t>and</w:t>
      </w:r>
    </w:p>
    <w:p w14:paraId="3493C77C" w14:textId="77777777" w:rsidR="001B2744" w:rsidRPr="00A01DE8" w:rsidRDefault="001B2744" w:rsidP="001B2744">
      <w:pPr>
        <w:pStyle w:val="ListParagraph"/>
        <w:numPr>
          <w:ilvl w:val="1"/>
          <w:numId w:val="9"/>
        </w:numPr>
        <w:rPr>
          <w:rFonts w:ascii="Segoe UI" w:hAnsi="Segoe UI" w:cs="Segoe UI"/>
          <w:color w:val="000000" w:themeColor="text1"/>
        </w:rPr>
      </w:pPr>
      <w:r w:rsidRPr="00A01DE8">
        <w:rPr>
          <w:rFonts w:ascii="Segoe UI" w:hAnsi="Segoe UI" w:cs="Segoe UI"/>
        </w:rPr>
        <w:t>The registered individual shall be advised in writing for the basis of the revocation, the right</w:t>
      </w:r>
      <w:r w:rsidRPr="00A01DE8">
        <w:rPr>
          <w:rFonts w:ascii="Segoe UI" w:hAnsi="Segoe UI" w:cs="Segoe UI"/>
          <w:spacing w:val="-18"/>
        </w:rPr>
        <w:t xml:space="preserve"> </w:t>
      </w:r>
      <w:r w:rsidRPr="00A01DE8">
        <w:rPr>
          <w:rFonts w:ascii="Segoe UI" w:hAnsi="Segoe UI" w:cs="Segoe UI"/>
        </w:rPr>
        <w:t>and procedure for appeal and the opportunity for a</w:t>
      </w:r>
      <w:r w:rsidRPr="00A01DE8">
        <w:rPr>
          <w:rFonts w:ascii="Segoe UI" w:hAnsi="Segoe UI" w:cs="Segoe UI"/>
          <w:spacing w:val="-5"/>
        </w:rPr>
        <w:t xml:space="preserve"> </w:t>
      </w:r>
      <w:r w:rsidRPr="00A01DE8">
        <w:rPr>
          <w:rFonts w:ascii="Segoe UI" w:hAnsi="Segoe UI" w:cs="Segoe UI"/>
        </w:rPr>
        <w:t>hearing.</w:t>
      </w:r>
    </w:p>
    <w:p w14:paraId="484B79CF" w14:textId="23EA633A" w:rsidR="001B2744" w:rsidRPr="00A01DE8" w:rsidRDefault="001B2744" w:rsidP="001B2744">
      <w:pPr>
        <w:rPr>
          <w:rFonts w:ascii="Segoe UI" w:hAnsi="Segoe UI" w:cs="Segoe UI"/>
          <w:b/>
          <w:bCs/>
          <w:color w:val="000000" w:themeColor="text1"/>
        </w:rPr>
      </w:pPr>
      <w:r w:rsidRPr="00A01DE8">
        <w:rPr>
          <w:rFonts w:ascii="Segoe UI" w:hAnsi="Segoe UI" w:cs="Segoe UI"/>
          <w:b/>
          <w:bCs/>
          <w:color w:val="000000" w:themeColor="text1"/>
        </w:rPr>
        <w:t xml:space="preserve">Section E:  </w:t>
      </w:r>
      <w:r w:rsidR="00AA27E0" w:rsidRPr="00A01DE8">
        <w:rPr>
          <w:rFonts w:ascii="Segoe UI" w:hAnsi="Segoe UI" w:cs="Segoe UI"/>
          <w:b/>
          <w:bCs/>
          <w:color w:val="000000" w:themeColor="text1"/>
        </w:rPr>
        <w:t>SEWAGE HOLDING TANKS</w:t>
      </w:r>
    </w:p>
    <w:p w14:paraId="128CCA73"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 sewage holding tank is an alternative method of sewage disposal in accordance with IC 16-41-25-9.</w:t>
      </w:r>
    </w:p>
    <w:p w14:paraId="3E3F65DC"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An application for a sewage holding tank must be filed by the property owner or property owner’s agent including:</w:t>
      </w:r>
    </w:p>
    <w:p w14:paraId="213378B9" w14:textId="1F652DD0"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 xml:space="preserve">An application form provided by the </w:t>
      </w:r>
      <w:r w:rsidR="005937C9" w:rsidRPr="00A01DE8">
        <w:rPr>
          <w:rFonts w:ascii="Segoe UI" w:hAnsi="Segoe UI" w:cs="Segoe UI"/>
        </w:rPr>
        <w:t>Fulton</w:t>
      </w:r>
      <w:r w:rsidRPr="00A01DE8">
        <w:rPr>
          <w:rFonts w:ascii="Segoe UI" w:hAnsi="Segoe UI" w:cs="Segoe UI"/>
        </w:rPr>
        <w:t xml:space="preserve"> County Health Department;</w:t>
      </w:r>
    </w:p>
    <w:p w14:paraId="4EAB15D7"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A construction plan of sufficient clarity to show compliance with this ordinance;</w:t>
      </w:r>
    </w:p>
    <w:p w14:paraId="1471C1A2"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A copy of a written contract with an operator of a septage management vehicle providing for the removal of septage at regular intervals;</w:t>
      </w:r>
    </w:p>
    <w:p w14:paraId="6B1E263C"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A written statement, signed by the property owner, indicating that copies of all receipts and other records as requested be submitted to the local health department within thirty (30) days of service; and</w:t>
      </w:r>
    </w:p>
    <w:p w14:paraId="7EADC973"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For commercial sites where IDOH has completed plan review and approval for a commercial holding tank, a copy of the written approval from IDOH.</w:t>
      </w:r>
    </w:p>
    <w:p w14:paraId="6C163224"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 xml:space="preserve">All sewage holding tanks shall </w:t>
      </w:r>
    </w:p>
    <w:p w14:paraId="2A8E888A"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 xml:space="preserve">Have a minimum capacity of </w:t>
      </w:r>
    </w:p>
    <w:p w14:paraId="3918DA8B" w14:textId="77777777" w:rsidR="001B2744" w:rsidRPr="00A01DE8" w:rsidRDefault="001B2744" w:rsidP="001B2744">
      <w:pPr>
        <w:pStyle w:val="ListParagraph"/>
        <w:numPr>
          <w:ilvl w:val="2"/>
          <w:numId w:val="4"/>
        </w:numPr>
        <w:rPr>
          <w:rFonts w:ascii="Segoe UI" w:hAnsi="Segoe UI" w:cs="Segoe UI"/>
        </w:rPr>
      </w:pPr>
      <w:r w:rsidRPr="00A01DE8">
        <w:rPr>
          <w:rFonts w:ascii="Segoe UI" w:hAnsi="Segoe UI" w:cs="Segoe UI"/>
        </w:rPr>
        <w:t>For holding tanks that are permitted as septic and/or dosing tanks and planned to precede a soil absorption field, the minimum capacity as determined by Rule 410 IAC 6-8.3 or Rule 410 IAC 6-10.1 for septic and/or dosing tanks.</w:t>
      </w:r>
    </w:p>
    <w:p w14:paraId="0984DA1F" w14:textId="77777777" w:rsidR="001B2744" w:rsidRPr="00A01DE8" w:rsidRDefault="001B2744" w:rsidP="001B2744">
      <w:pPr>
        <w:pStyle w:val="ListParagraph"/>
        <w:numPr>
          <w:ilvl w:val="2"/>
          <w:numId w:val="4"/>
        </w:numPr>
        <w:rPr>
          <w:rFonts w:ascii="Segoe UI" w:hAnsi="Segoe UI" w:cs="Segoe UI"/>
        </w:rPr>
      </w:pPr>
      <w:r w:rsidRPr="00A01DE8">
        <w:rPr>
          <w:rFonts w:ascii="Segoe UI" w:hAnsi="Segoe UI" w:cs="Segoe UI"/>
        </w:rPr>
        <w:t>For permanent holding tanks, the greater of</w:t>
      </w:r>
    </w:p>
    <w:p w14:paraId="48B07FA6" w14:textId="77777777" w:rsidR="001B2744" w:rsidRPr="00A01DE8" w:rsidRDefault="001B2744" w:rsidP="001B2744">
      <w:pPr>
        <w:pStyle w:val="ListParagraph"/>
        <w:numPr>
          <w:ilvl w:val="3"/>
          <w:numId w:val="4"/>
        </w:numPr>
        <w:rPr>
          <w:rFonts w:ascii="Segoe UI" w:hAnsi="Segoe UI" w:cs="Segoe UI"/>
        </w:rPr>
      </w:pPr>
      <w:r w:rsidRPr="00A01DE8">
        <w:rPr>
          <w:rFonts w:ascii="Segoe UI" w:hAnsi="Segoe UI" w:cs="Segoe UI"/>
        </w:rPr>
        <w:t xml:space="preserve">one thousand (1,000) gallons; or </w:t>
      </w:r>
    </w:p>
    <w:p w14:paraId="361DD979" w14:textId="77777777" w:rsidR="001B2744" w:rsidRPr="00A01DE8" w:rsidRDefault="001B2744" w:rsidP="001B2744">
      <w:pPr>
        <w:pStyle w:val="ListParagraph"/>
        <w:numPr>
          <w:ilvl w:val="3"/>
          <w:numId w:val="4"/>
        </w:numPr>
        <w:rPr>
          <w:rFonts w:ascii="Segoe UI" w:hAnsi="Segoe UI" w:cs="Segoe UI"/>
        </w:rPr>
      </w:pPr>
      <w:r w:rsidRPr="00A01DE8">
        <w:rPr>
          <w:rFonts w:ascii="Segoe UI" w:hAnsi="Segoe UI" w:cs="Segoe UI"/>
        </w:rPr>
        <w:t xml:space="preserve">at least three (3) times the design daily flow of the home or commercial structure as determined by Rule 410 IAC 6-8.3 or Rule 410 IAC 6-10.1. </w:t>
      </w:r>
    </w:p>
    <w:p w14:paraId="322CCC74"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Have a capacity of no more than 10,000 gallons.</w:t>
      </w:r>
    </w:p>
    <w:p w14:paraId="7BAC3B47"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 sewage holding tank shall meet all separation distances required for septic tanks in Rules 410 IAC 6-8.3 and 410 IAC 6-10.1.</w:t>
      </w:r>
    </w:p>
    <w:p w14:paraId="196B1B64"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 sewage holding tank shall meet all construction requirements of septic tanks in Rules 410 IAC 6-8.3 and 410 IAC 6-10.1.</w:t>
      </w:r>
    </w:p>
    <w:p w14:paraId="3D0683E6" w14:textId="3914BA7F"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 xml:space="preserve">All sewage holding tanks shall have at least one riser to the surface for ease in pumping the tank.  A secondary childproof plug shall be installed under </w:t>
      </w:r>
      <w:r w:rsidR="00D64B9A" w:rsidRPr="00A01DE8">
        <w:rPr>
          <w:rFonts w:ascii="Segoe UI" w:hAnsi="Segoe UI" w:cs="Segoe UI"/>
        </w:rPr>
        <w:t>a safely secured riser lid</w:t>
      </w:r>
      <w:r w:rsidRPr="00A01DE8">
        <w:rPr>
          <w:rFonts w:ascii="Segoe UI" w:hAnsi="Segoe UI" w:cs="Segoe UI"/>
        </w:rPr>
        <w:t>.</w:t>
      </w:r>
    </w:p>
    <w:p w14:paraId="3DFEEDB7"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 construction permit issued by the Fulton County Health Department is required prior to the installation of the holding tank or sewer.</w:t>
      </w:r>
    </w:p>
    <w:p w14:paraId="77F2532E"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 xml:space="preserve">A sewer, meeting the requirements for a residential sewer in Rule 410 IAC 6-8.3 or the requirements for a building sewer in Rule 410 IAC 6-10.1 shall be used to make a direct connection between the plumbing of the structure and the holding tank. </w:t>
      </w:r>
    </w:p>
    <w:p w14:paraId="266DF36A"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 xml:space="preserve">All sewage holding tanks installed in Fulton County shall have:  </w:t>
      </w:r>
    </w:p>
    <w:p w14:paraId="631FEBF8"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an installation inspection to confirm proper installation and to confirm the outlet of the last tank has been appropriately sealed prior to backfilling; and</w:t>
      </w:r>
    </w:p>
    <w:p w14:paraId="5AAC675A"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 xml:space="preserve">The alarm wired in and verified operational. </w:t>
      </w:r>
    </w:p>
    <w:p w14:paraId="2305D4DE"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All holding tanks shall be required to have an operating permit issued by the Fulton County Health Department.</w:t>
      </w:r>
    </w:p>
    <w:p w14:paraId="31C41514"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The construction permit issued for the installation of the holding tank shall also serve as the operating permit for the first two (2) years of service.</w:t>
      </w:r>
    </w:p>
    <w:p w14:paraId="4A695E3B"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An operating permit for a sewage holding tank shall be valid for a period of two (2) years from the date of issuance.</w:t>
      </w:r>
    </w:p>
    <w:p w14:paraId="4750DF97"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Prior to operating permit renewal, a registered installer must inspect the holding tank(s) for verification of proper operation of the tank and alarm system. An inspection report must be provided to the Fulton County Health Department prior to renewal.</w:t>
      </w:r>
    </w:p>
    <w:p w14:paraId="049E7BC0"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 xml:space="preserve">An operating permit shall be renewed prior to, or within ten (10) days of, expiration.  </w:t>
      </w:r>
    </w:p>
    <w:p w14:paraId="4EFE2AB3"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An operating permit fee as stated in the Fulton County Health Department Fee Ordinance shall be due at the time of operating permit renewal.</w:t>
      </w:r>
    </w:p>
    <w:p w14:paraId="07B8E67A"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All receipts from pumping and maintenance of a sewage holding tank and other documents for repair or modification of a sewage holding tank need to be submitted to the Fulton County Health department within thirty (30) days of the service provided.</w:t>
      </w:r>
    </w:p>
    <w:p w14:paraId="5B6E9ACE" w14:textId="1432A19A"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 xml:space="preserve">An operating permit not renewed within thirty (30) days of expiration, or a sewage holding tank not operated in a safe and sanitary manner, including receipts and other paperwork not submitted as required, is a violation of this ordinance and may be subject to penalty as described in Section </w:t>
      </w:r>
      <w:r w:rsidR="00D64B9A" w:rsidRPr="00A01DE8">
        <w:rPr>
          <w:rFonts w:ascii="Segoe UI" w:hAnsi="Segoe UI" w:cs="Segoe UI"/>
        </w:rPr>
        <w:t>I</w:t>
      </w:r>
      <w:r w:rsidRPr="00A01DE8">
        <w:rPr>
          <w:rFonts w:ascii="Segoe UI" w:hAnsi="Segoe UI" w:cs="Segoe UI"/>
        </w:rPr>
        <w:t xml:space="preserve"> of this ordinance, permit revocation, and/or denial of operating permit renewal.  </w:t>
      </w:r>
    </w:p>
    <w:p w14:paraId="3D35AB6D"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 xml:space="preserve">In the event that a sewage holding tank is not operated in a safe and sanitary manner and in accordance with IC 16-41-25-9 and this ordinance, the Fulton County Health Department may require the residence, residential outbuilding, or commercial facility to:  </w:t>
      </w:r>
    </w:p>
    <w:p w14:paraId="4EFE3F3A"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Connect to sanitary sewer if the sanitary sewer is available within three hundred (300) feet of the affected property line or is available for connection at a construction cost and connection fee estimated not to exceed one hundred fifty percent (150%) of the cost estimated for installing an on-site sewage system to serve the residence, residential outbuilding or commercial facility; or</w:t>
      </w:r>
    </w:p>
    <w:p w14:paraId="0ACC6A9E" w14:textId="77777777" w:rsidR="001B2744" w:rsidRPr="00A01DE8" w:rsidRDefault="001B2744" w:rsidP="001B2744">
      <w:pPr>
        <w:pStyle w:val="ListParagraph"/>
        <w:numPr>
          <w:ilvl w:val="1"/>
          <w:numId w:val="4"/>
        </w:numPr>
        <w:rPr>
          <w:rFonts w:ascii="Segoe UI" w:hAnsi="Segoe UI" w:cs="Segoe UI"/>
        </w:rPr>
      </w:pPr>
      <w:r w:rsidRPr="00A01DE8">
        <w:rPr>
          <w:rFonts w:ascii="Segoe UI" w:hAnsi="Segoe UI" w:cs="Segoe UI"/>
        </w:rPr>
        <w:t>Install an on-site sewage system with a soil absorption field in compliance with Rule 410 IAC 6-8.3 or Rule 410 IAC 6-10.1 and that has not failed.</w:t>
      </w:r>
    </w:p>
    <w:p w14:paraId="5F22DB01" w14:textId="77777777" w:rsidR="001B2744" w:rsidRPr="00A01DE8" w:rsidRDefault="001B2744" w:rsidP="001B2744">
      <w:pPr>
        <w:pStyle w:val="ListParagraph"/>
        <w:numPr>
          <w:ilvl w:val="0"/>
          <w:numId w:val="4"/>
        </w:numPr>
        <w:rPr>
          <w:rFonts w:ascii="Segoe UI" w:hAnsi="Segoe UI" w:cs="Segoe UI"/>
        </w:rPr>
      </w:pPr>
      <w:r w:rsidRPr="00A01DE8">
        <w:rPr>
          <w:rFonts w:ascii="Segoe UI" w:hAnsi="Segoe UI" w:cs="Segoe UI"/>
        </w:rPr>
        <w:t>Upon connection to an approved soil absorption field, as part of a full on-site sewage system, or sanitary sewer, the sewage holding tank shall be abandoned in accordance with the rules unless it will be converted for use as a septic tank or a dosing tank in an on-site sewage system.</w:t>
      </w:r>
    </w:p>
    <w:p w14:paraId="3C490E5B" w14:textId="77777777" w:rsidR="001B2744" w:rsidRPr="00A01DE8" w:rsidRDefault="001B2744" w:rsidP="001B2744">
      <w:pPr>
        <w:tabs>
          <w:tab w:val="left" w:pos="5040"/>
        </w:tabs>
        <w:rPr>
          <w:rFonts w:ascii="Segoe UI" w:hAnsi="Segoe UI" w:cs="Segoe UI"/>
          <w:b/>
          <w:bCs/>
          <w:color w:val="000000" w:themeColor="text1"/>
        </w:rPr>
      </w:pPr>
      <w:r w:rsidRPr="00A01DE8">
        <w:rPr>
          <w:rFonts w:ascii="Segoe UI" w:hAnsi="Segoe UI" w:cs="Segoe UI"/>
          <w:b/>
          <w:bCs/>
          <w:color w:val="000000" w:themeColor="text1"/>
        </w:rPr>
        <w:t>Section F:  GENERAL REQUIREMENTS FOR ON-SITE SEWAGE SYSTEMS</w:t>
      </w:r>
    </w:p>
    <w:p w14:paraId="59B87AB2" w14:textId="77777777" w:rsidR="001B2744" w:rsidRPr="00A01DE8" w:rsidRDefault="001B2744" w:rsidP="001B2744">
      <w:pPr>
        <w:pStyle w:val="ListParagraph"/>
        <w:numPr>
          <w:ilvl w:val="0"/>
          <w:numId w:val="10"/>
        </w:numPr>
        <w:rPr>
          <w:rFonts w:ascii="Segoe UI" w:hAnsi="Segoe UI" w:cs="Segoe UI"/>
          <w:color w:val="000000" w:themeColor="text1"/>
          <w:sz w:val="20"/>
        </w:rPr>
      </w:pPr>
      <w:r w:rsidRPr="00A01DE8">
        <w:rPr>
          <w:rFonts w:ascii="Segoe UI" w:hAnsi="Segoe UI" w:cs="Segoe UI"/>
          <w:szCs w:val="24"/>
        </w:rPr>
        <w:t xml:space="preserve">An on-site sewage system construction permit issued by the Fulton County Health Department shall be obtained prior to the installation of any component of an on-site sewage system or prior to the repair, replacement, alteration, or modification of any component of an on-site sewage system. </w:t>
      </w:r>
    </w:p>
    <w:p w14:paraId="1547DD00" w14:textId="77777777" w:rsidR="001B2744" w:rsidRPr="00A01DE8" w:rsidRDefault="001B2744" w:rsidP="001B2744">
      <w:pPr>
        <w:pStyle w:val="ListParagraph"/>
        <w:numPr>
          <w:ilvl w:val="0"/>
          <w:numId w:val="10"/>
        </w:numPr>
        <w:rPr>
          <w:rFonts w:ascii="Segoe UI" w:hAnsi="Segoe UI" w:cs="Segoe UI"/>
          <w:color w:val="000000" w:themeColor="text1"/>
        </w:rPr>
      </w:pPr>
      <w:r w:rsidRPr="00A01DE8">
        <w:rPr>
          <w:rFonts w:ascii="Segoe UI" w:hAnsi="Segoe UI" w:cs="Segoe UI"/>
          <w:color w:val="000000" w:themeColor="text1"/>
        </w:rPr>
        <w:t>On-site Sewage System Soil Evaluation</w:t>
      </w:r>
    </w:p>
    <w:p w14:paraId="00F616C8" w14:textId="77777777" w:rsidR="001B2744" w:rsidRPr="00A01DE8" w:rsidRDefault="001B2744" w:rsidP="001B2744">
      <w:pPr>
        <w:pStyle w:val="ListParagraph"/>
        <w:numPr>
          <w:ilvl w:val="1"/>
          <w:numId w:val="10"/>
        </w:numPr>
        <w:rPr>
          <w:rFonts w:ascii="Segoe UI" w:hAnsi="Segoe UI" w:cs="Segoe UI"/>
          <w:color w:val="000000" w:themeColor="text1"/>
        </w:rPr>
      </w:pPr>
      <w:r w:rsidRPr="00A01DE8">
        <w:rPr>
          <w:rFonts w:ascii="Segoe UI" w:hAnsi="Segoe UI" w:cs="Segoe UI"/>
          <w:color w:val="000000" w:themeColor="text1"/>
        </w:rPr>
        <w:t>An on-site soil evaluation is required, as described in Rule 410 IAC 6-8.3 or Rule 410 IAC 6-10.1, prior to permit issuance for all residential and commercial sites where a soil absorption field is to be installed, expanded, or replaced and as needed for repairs.</w:t>
      </w:r>
    </w:p>
    <w:p w14:paraId="7BD49898" w14:textId="77777777" w:rsidR="001B2744" w:rsidRPr="00A01DE8" w:rsidRDefault="001B2744" w:rsidP="001B2744">
      <w:pPr>
        <w:pStyle w:val="ListParagraph"/>
        <w:numPr>
          <w:ilvl w:val="1"/>
          <w:numId w:val="10"/>
        </w:numPr>
        <w:rPr>
          <w:rFonts w:ascii="Segoe UI" w:hAnsi="Segoe UI" w:cs="Segoe UI"/>
          <w:color w:val="000000" w:themeColor="text1"/>
        </w:rPr>
      </w:pPr>
      <w:r w:rsidRPr="00A01DE8">
        <w:rPr>
          <w:rFonts w:ascii="Segoe UI" w:hAnsi="Segoe UI" w:cs="Segoe UI"/>
          <w:color w:val="000000" w:themeColor="text1"/>
        </w:rPr>
        <w:t xml:space="preserve">A minimum of three (3) soil borings and/or soil pits are required to be evaluated in the area of the soil absorption field.  The </w:t>
      </w:r>
      <w:r w:rsidRPr="00A01DE8">
        <w:rPr>
          <w:rFonts w:ascii="Segoe UI" w:hAnsi="Segoe UI" w:cs="Segoe UI"/>
        </w:rPr>
        <w:t>Fulton</w:t>
      </w:r>
      <w:r w:rsidRPr="00A01DE8">
        <w:rPr>
          <w:rFonts w:ascii="Segoe UI" w:hAnsi="Segoe UI" w:cs="Segoe UI"/>
          <w:color w:val="000000" w:themeColor="text1"/>
        </w:rPr>
        <w:t xml:space="preserve"> County Health Department may request additional soil borings or soil pits if deemed necessary by the </w:t>
      </w:r>
      <w:r w:rsidRPr="00A01DE8">
        <w:rPr>
          <w:rFonts w:ascii="Segoe UI" w:hAnsi="Segoe UI" w:cs="Segoe UI"/>
        </w:rPr>
        <w:t>Fulton</w:t>
      </w:r>
      <w:r w:rsidRPr="00A01DE8">
        <w:rPr>
          <w:rFonts w:ascii="Segoe UI" w:hAnsi="Segoe UI" w:cs="Segoe UI"/>
          <w:color w:val="000000" w:themeColor="text1"/>
        </w:rPr>
        <w:t xml:space="preserve"> County Health Officer.</w:t>
      </w:r>
    </w:p>
    <w:p w14:paraId="25EF0A4A" w14:textId="77777777" w:rsidR="001B2744" w:rsidRPr="00A01DE8" w:rsidRDefault="001B2744" w:rsidP="001B2744">
      <w:pPr>
        <w:pStyle w:val="ListParagraph"/>
        <w:numPr>
          <w:ilvl w:val="1"/>
          <w:numId w:val="10"/>
        </w:numPr>
        <w:rPr>
          <w:rFonts w:ascii="Segoe UI" w:hAnsi="Segoe UI" w:cs="Segoe UI"/>
          <w:color w:val="000000" w:themeColor="text1"/>
        </w:rPr>
      </w:pPr>
      <w:r w:rsidRPr="00A01DE8">
        <w:rPr>
          <w:rFonts w:ascii="Segoe UI" w:hAnsi="Segoe UI" w:cs="Segoe UI"/>
          <w:color w:val="000000" w:themeColor="text1"/>
        </w:rPr>
        <w:t xml:space="preserve">The on-site soil evaluation report created from the evaluation of the soil profile must be signed by the professional soil scientist and submitted directly to the </w:t>
      </w:r>
      <w:r w:rsidRPr="00A01DE8">
        <w:rPr>
          <w:rFonts w:ascii="Segoe UI" w:hAnsi="Segoe UI" w:cs="Segoe UI"/>
        </w:rPr>
        <w:t>Fulton</w:t>
      </w:r>
      <w:r w:rsidRPr="00A01DE8">
        <w:rPr>
          <w:rFonts w:ascii="Segoe UI" w:hAnsi="Segoe UI" w:cs="Segoe UI"/>
          <w:color w:val="000000" w:themeColor="text1"/>
        </w:rPr>
        <w:t xml:space="preserve"> County Health Department by the soil scientist.</w:t>
      </w:r>
    </w:p>
    <w:p w14:paraId="5E6A7CB1" w14:textId="36863BEB" w:rsidR="001B2744" w:rsidRPr="00A01DE8" w:rsidRDefault="001B2744" w:rsidP="001B2744">
      <w:pPr>
        <w:pStyle w:val="ListParagraph"/>
        <w:numPr>
          <w:ilvl w:val="0"/>
          <w:numId w:val="10"/>
        </w:numPr>
        <w:rPr>
          <w:rFonts w:ascii="Segoe UI" w:hAnsi="Segoe UI" w:cs="Segoe UI"/>
          <w:color w:val="000000" w:themeColor="text1"/>
        </w:rPr>
      </w:pPr>
      <w:r w:rsidRPr="00A01DE8">
        <w:rPr>
          <w:rFonts w:ascii="Segoe UI" w:hAnsi="Segoe UI" w:cs="Segoe UI"/>
          <w:color w:val="000000" w:themeColor="text1"/>
        </w:rPr>
        <w:t xml:space="preserve">All lots platted after the effective date of this ordinance that will utilize an on-site sewage system shall consist of at least </w:t>
      </w:r>
      <w:r w:rsidR="00D64B9A" w:rsidRPr="00A01DE8">
        <w:rPr>
          <w:rFonts w:ascii="Segoe UI" w:hAnsi="Segoe UI" w:cs="Segoe UI"/>
          <w:color w:val="000000" w:themeColor="text1"/>
        </w:rPr>
        <w:t>one (</w:t>
      </w:r>
      <w:r w:rsidRPr="00A01DE8">
        <w:rPr>
          <w:rFonts w:ascii="Segoe UI" w:hAnsi="Segoe UI" w:cs="Segoe UI"/>
          <w:color w:val="000000" w:themeColor="text1"/>
        </w:rPr>
        <w:t>1</w:t>
      </w:r>
      <w:r w:rsidR="00D64B9A" w:rsidRPr="00A01DE8">
        <w:rPr>
          <w:rFonts w:ascii="Segoe UI" w:hAnsi="Segoe UI" w:cs="Segoe UI"/>
          <w:color w:val="000000" w:themeColor="text1"/>
        </w:rPr>
        <w:t>)</w:t>
      </w:r>
      <w:r w:rsidRPr="00A01DE8">
        <w:rPr>
          <w:rFonts w:ascii="Segoe UI" w:hAnsi="Segoe UI" w:cs="Segoe UI"/>
          <w:color w:val="000000" w:themeColor="text1"/>
        </w:rPr>
        <w:t xml:space="preserve"> acre of land.  </w:t>
      </w:r>
    </w:p>
    <w:p w14:paraId="57842C88" w14:textId="77777777" w:rsidR="00AA27E0" w:rsidRPr="00A01DE8" w:rsidRDefault="001B2744" w:rsidP="00777B18">
      <w:pPr>
        <w:pStyle w:val="ListParagraph"/>
        <w:numPr>
          <w:ilvl w:val="0"/>
          <w:numId w:val="10"/>
        </w:numPr>
        <w:rPr>
          <w:rFonts w:ascii="Segoe UI" w:hAnsi="Segoe UI" w:cs="Segoe UI"/>
          <w:b/>
          <w:bCs/>
        </w:rPr>
      </w:pPr>
      <w:r w:rsidRPr="00A01DE8">
        <w:rPr>
          <w:rFonts w:ascii="Segoe UI" w:hAnsi="Segoe UI" w:cs="Segoe UI"/>
          <w:color w:val="000000" w:themeColor="text1"/>
        </w:rPr>
        <w:t>All distribution boxes shall be stabilized so as to prevent movement during installation and operation.</w:t>
      </w:r>
    </w:p>
    <w:p w14:paraId="15FDB947" w14:textId="0B4FBE3E" w:rsidR="001B2744" w:rsidRPr="00A01DE8" w:rsidRDefault="001B2744" w:rsidP="00AA27E0">
      <w:pPr>
        <w:rPr>
          <w:rFonts w:ascii="Segoe UI" w:hAnsi="Segoe UI" w:cs="Segoe UI"/>
          <w:b/>
          <w:bCs/>
        </w:rPr>
      </w:pPr>
      <w:r w:rsidRPr="00A01DE8">
        <w:rPr>
          <w:rFonts w:ascii="Segoe UI" w:hAnsi="Segoe UI" w:cs="Segoe UI"/>
          <w:b/>
          <w:bCs/>
        </w:rPr>
        <w:t xml:space="preserve">Section G:  </w:t>
      </w:r>
      <w:r w:rsidR="00AA27E0" w:rsidRPr="00A01DE8">
        <w:rPr>
          <w:rFonts w:ascii="Segoe UI" w:hAnsi="Segoe UI" w:cs="Segoe UI"/>
          <w:b/>
          <w:bCs/>
        </w:rPr>
        <w:t>CONNECTION OR RECONNECTION TO AN EXISTING ON-SITE SEWAGE SYSTEM</w:t>
      </w:r>
    </w:p>
    <w:p w14:paraId="41B9859A" w14:textId="77777777" w:rsidR="001B2744" w:rsidRPr="00A01DE8" w:rsidRDefault="001B2744" w:rsidP="001B2744">
      <w:pPr>
        <w:pStyle w:val="ListParagraph"/>
        <w:numPr>
          <w:ilvl w:val="0"/>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An existing residential or commercial on-site sewage system may be considered for connection or reconnection to a new or replacement dwelling, residential outbuilding, or commercial facility if:</w:t>
      </w:r>
    </w:p>
    <w:p w14:paraId="05473041" w14:textId="77777777" w:rsidR="001B2744" w:rsidRPr="00A01DE8" w:rsidRDefault="001B2744" w:rsidP="001B2744">
      <w:pPr>
        <w:pStyle w:val="ListParagraph"/>
        <w:numPr>
          <w:ilvl w:val="1"/>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The system is inspected by an installer registered with the Fulton County Health Department or a qualified inspector and found to consist minimally of a septic tank and a soil absorption field that has not failed or malfunctioned;</w:t>
      </w:r>
    </w:p>
    <w:p w14:paraId="1712CFC9" w14:textId="77777777" w:rsidR="001B2744" w:rsidRPr="00A01DE8" w:rsidRDefault="001B2744" w:rsidP="001B2744">
      <w:pPr>
        <w:pStyle w:val="ListParagraph"/>
        <w:numPr>
          <w:ilvl w:val="1"/>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Either:</w:t>
      </w:r>
    </w:p>
    <w:p w14:paraId="47B9FEE7" w14:textId="77777777" w:rsidR="001B2744" w:rsidRPr="00A01DE8" w:rsidRDefault="001B2744" w:rsidP="001B2744">
      <w:pPr>
        <w:pStyle w:val="ListParagraph"/>
        <w:numPr>
          <w:ilvl w:val="2"/>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 xml:space="preserve">The original system installation was permitted through the </w:t>
      </w:r>
      <w:r w:rsidRPr="00A01DE8">
        <w:rPr>
          <w:rFonts w:ascii="Segoe UI" w:hAnsi="Segoe UI" w:cs="Segoe UI"/>
        </w:rPr>
        <w:t>Fulton</w:t>
      </w:r>
      <w:r w:rsidRPr="00A01DE8">
        <w:rPr>
          <w:rFonts w:ascii="Segoe UI" w:eastAsia="Times New Roman" w:hAnsi="Segoe UI" w:cs="Segoe UI"/>
          <w:color w:val="000000" w:themeColor="text1"/>
        </w:rPr>
        <w:t xml:space="preserve"> County Health Department; or</w:t>
      </w:r>
    </w:p>
    <w:p w14:paraId="4574B630" w14:textId="77777777" w:rsidR="001B2744" w:rsidRPr="00A01DE8" w:rsidRDefault="001B2744" w:rsidP="001B2744">
      <w:pPr>
        <w:pStyle w:val="ListParagraph"/>
        <w:numPr>
          <w:ilvl w:val="2"/>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 xml:space="preserve">The original system was not permitted through the </w:t>
      </w:r>
      <w:r w:rsidRPr="00A01DE8">
        <w:rPr>
          <w:rFonts w:ascii="Segoe UI" w:hAnsi="Segoe UI" w:cs="Segoe UI"/>
        </w:rPr>
        <w:t>Fulton</w:t>
      </w:r>
      <w:r w:rsidRPr="00A01DE8">
        <w:rPr>
          <w:rFonts w:ascii="Segoe UI" w:eastAsia="Times New Roman" w:hAnsi="Segoe UI" w:cs="Segoe UI"/>
          <w:color w:val="000000" w:themeColor="text1"/>
        </w:rPr>
        <w:t xml:space="preserve"> County Health Department, but a registered installer develops a plan of the site and system showing compliance with the rules and this ordinance; and</w:t>
      </w:r>
    </w:p>
    <w:p w14:paraId="297E3A36" w14:textId="77777777" w:rsidR="001B2744" w:rsidRPr="00A01DE8" w:rsidRDefault="001B2744" w:rsidP="001B2744">
      <w:pPr>
        <w:pStyle w:val="ListParagraph"/>
        <w:numPr>
          <w:ilvl w:val="1"/>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The existing system is appropriately sized for the structure to be served.</w:t>
      </w:r>
    </w:p>
    <w:p w14:paraId="6A8BFD3C" w14:textId="77777777" w:rsidR="001B2744" w:rsidRPr="00A01DE8" w:rsidRDefault="001B2744" w:rsidP="001B2744">
      <w:pPr>
        <w:pStyle w:val="ListParagraph"/>
        <w:numPr>
          <w:ilvl w:val="2"/>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 xml:space="preserve">If the connection or reconnection is due to involuntary events, the </w:t>
      </w:r>
      <w:r w:rsidRPr="00A01DE8">
        <w:rPr>
          <w:rFonts w:ascii="Segoe UI" w:hAnsi="Segoe UI" w:cs="Segoe UI"/>
        </w:rPr>
        <w:t>Fulton</w:t>
      </w:r>
      <w:r w:rsidRPr="00A01DE8">
        <w:rPr>
          <w:rFonts w:ascii="Segoe UI" w:eastAsia="Times New Roman" w:hAnsi="Segoe UI" w:cs="Segoe UI"/>
          <w:color w:val="000000" w:themeColor="text1"/>
        </w:rPr>
        <w:t xml:space="preserve"> County Health Department may utilize their best judgment for the soil absorption field when approving a connection or reconnection to an existing system.</w:t>
      </w:r>
    </w:p>
    <w:p w14:paraId="177EDBEA" w14:textId="77777777" w:rsidR="001B2744" w:rsidRPr="00A01DE8" w:rsidRDefault="001B2744" w:rsidP="001B2744">
      <w:pPr>
        <w:pStyle w:val="ListParagraph"/>
        <w:numPr>
          <w:ilvl w:val="2"/>
          <w:numId w:val="12"/>
        </w:numPr>
        <w:rPr>
          <w:rFonts w:ascii="Segoe UI" w:eastAsia="Times New Roman" w:hAnsi="Segoe UI" w:cs="Segoe UI"/>
          <w:color w:val="000000" w:themeColor="text1"/>
        </w:rPr>
      </w:pPr>
      <w:r w:rsidRPr="00A01DE8">
        <w:rPr>
          <w:rFonts w:ascii="Segoe UI" w:eastAsia="Times New Roman" w:hAnsi="Segoe UI" w:cs="Segoe UI"/>
          <w:color w:val="000000" w:themeColor="text1"/>
        </w:rPr>
        <w:t>If the connection or reconnection is due to voluntary events, the system being connected to must meet the requirements of the appropriate rule, unless the site meets the requirements of the definition of repair or replacement construction in this ordinance.</w:t>
      </w:r>
    </w:p>
    <w:p w14:paraId="78C74FCF" w14:textId="77777777" w:rsidR="001B2744" w:rsidRPr="00A01DE8" w:rsidRDefault="001B2744" w:rsidP="001B2744">
      <w:pPr>
        <w:pStyle w:val="ListParagraph"/>
        <w:widowControl w:val="0"/>
        <w:numPr>
          <w:ilvl w:val="0"/>
          <w:numId w:val="12"/>
        </w:numPr>
        <w:tabs>
          <w:tab w:val="left" w:pos="818"/>
          <w:tab w:val="left" w:pos="820"/>
        </w:tabs>
        <w:autoSpaceDE w:val="0"/>
        <w:autoSpaceDN w:val="0"/>
        <w:spacing w:after="0" w:line="256" w:lineRule="auto"/>
        <w:ind w:right="362"/>
        <w:contextualSpacing w:val="0"/>
        <w:rPr>
          <w:rFonts w:ascii="Segoe UI" w:hAnsi="Segoe UI" w:cs="Segoe UI"/>
        </w:rPr>
      </w:pPr>
      <w:r w:rsidRPr="00A01DE8">
        <w:rPr>
          <w:rFonts w:ascii="Segoe UI" w:hAnsi="Segoe UI" w:cs="Segoe UI"/>
        </w:rPr>
        <w:t>All commercial facilities wanting to connect or reconnect to an existing on-site sewage system must have written approval from the Indiana Department of Health.</w:t>
      </w:r>
    </w:p>
    <w:p w14:paraId="6D0160AA" w14:textId="09D0BCA7" w:rsidR="001B2744" w:rsidRPr="00A01DE8" w:rsidRDefault="001B2744" w:rsidP="001B2744">
      <w:pPr>
        <w:pStyle w:val="ListParagraph"/>
        <w:numPr>
          <w:ilvl w:val="0"/>
          <w:numId w:val="12"/>
        </w:numPr>
        <w:rPr>
          <w:rFonts w:ascii="Segoe UI" w:hAnsi="Segoe UI" w:cs="Segoe UI"/>
        </w:rPr>
      </w:pPr>
      <w:r w:rsidRPr="00A01DE8">
        <w:rPr>
          <w:rFonts w:ascii="Segoe UI" w:eastAsia="Times New Roman" w:hAnsi="Segoe UI" w:cs="Segoe UI"/>
          <w:color w:val="000000" w:themeColor="text1"/>
        </w:rPr>
        <w:t xml:space="preserve">A construction permit for connection or reconnection to an existing on-site sewage system shall be obtained prior to the start of construction of the residence, residential outbuilding, or commercial facility.  </w:t>
      </w:r>
    </w:p>
    <w:p w14:paraId="0A72BEFE" w14:textId="29016FE7" w:rsidR="00F50E87" w:rsidRDefault="001B2744" w:rsidP="008C3D6A">
      <w:pPr>
        <w:pStyle w:val="BodyText"/>
        <w:rPr>
          <w:rFonts w:ascii="Segoe UI" w:hAnsi="Segoe UI" w:cs="Segoe UI"/>
          <w:b/>
          <w:bCs/>
          <w:sz w:val="22"/>
          <w:szCs w:val="22"/>
        </w:rPr>
      </w:pPr>
      <w:r w:rsidRPr="00A01DE8">
        <w:rPr>
          <w:rFonts w:ascii="Segoe UI" w:hAnsi="Segoe UI" w:cs="Segoe UI"/>
          <w:b/>
          <w:bCs/>
          <w:sz w:val="22"/>
          <w:szCs w:val="22"/>
        </w:rPr>
        <w:t xml:space="preserve">Section H:  </w:t>
      </w:r>
      <w:r w:rsidR="00AA27E0" w:rsidRPr="00A01DE8">
        <w:rPr>
          <w:rFonts w:ascii="Segoe UI" w:hAnsi="Segoe UI" w:cs="Segoe UI"/>
          <w:b/>
          <w:bCs/>
          <w:sz w:val="22"/>
          <w:szCs w:val="22"/>
        </w:rPr>
        <w:t>ENFORCEMENT</w:t>
      </w:r>
    </w:p>
    <w:p w14:paraId="372EBA33" w14:textId="77777777" w:rsidR="001058AC" w:rsidRPr="00A01DE8" w:rsidRDefault="001058AC" w:rsidP="008C3D6A">
      <w:pPr>
        <w:pStyle w:val="BodyText"/>
        <w:rPr>
          <w:rFonts w:ascii="Segoe UI" w:hAnsi="Segoe UI" w:cs="Segoe UI"/>
          <w:b/>
          <w:bCs/>
          <w:sz w:val="22"/>
          <w:szCs w:val="22"/>
        </w:rPr>
      </w:pPr>
    </w:p>
    <w:p w14:paraId="21F14689" w14:textId="659D213A" w:rsidR="008C3D6A" w:rsidRPr="00A01DE8" w:rsidRDefault="00F50E87" w:rsidP="008C3D6A">
      <w:pPr>
        <w:pStyle w:val="BodyText"/>
        <w:numPr>
          <w:ilvl w:val="0"/>
          <w:numId w:val="18"/>
        </w:numPr>
        <w:rPr>
          <w:rFonts w:ascii="Segoe UI" w:hAnsi="Segoe UI" w:cs="Segoe UI"/>
          <w:sz w:val="22"/>
          <w:szCs w:val="22"/>
        </w:rPr>
      </w:pPr>
      <w:r w:rsidRPr="00A01DE8">
        <w:rPr>
          <w:rFonts w:ascii="Segoe UI" w:hAnsi="Segoe UI" w:cs="Segoe UI"/>
          <w:sz w:val="22"/>
          <w:szCs w:val="22"/>
        </w:rPr>
        <w:t xml:space="preserve">Whenever the Health Officer determines there are reasonable grounds to believe that there has been a violation of this Ordinance, Rule 410 IAC 6-8.3 or Rule 410 IAC 6-10.1 the </w:t>
      </w:r>
      <w:r w:rsidR="00E54DE1" w:rsidRPr="00A01DE8">
        <w:rPr>
          <w:rFonts w:ascii="Segoe UI" w:hAnsi="Segoe UI" w:cs="Segoe UI"/>
        </w:rPr>
        <w:t>Fulton</w:t>
      </w:r>
      <w:r w:rsidRPr="00A01DE8">
        <w:rPr>
          <w:rFonts w:ascii="Segoe UI" w:hAnsi="Segoe UI" w:cs="Segoe UI"/>
          <w:sz w:val="22"/>
          <w:szCs w:val="22"/>
        </w:rPr>
        <w:t xml:space="preserve"> County Health Officer shall issue a Notice of Violation to the person or persons responsible, as hereafter provided. Such notice</w:t>
      </w:r>
      <w:r w:rsidRPr="00A01DE8">
        <w:rPr>
          <w:rFonts w:ascii="Segoe UI" w:hAnsi="Segoe UI" w:cs="Segoe UI"/>
          <w:spacing w:val="-5"/>
          <w:sz w:val="22"/>
          <w:szCs w:val="22"/>
        </w:rPr>
        <w:t xml:space="preserve"> </w:t>
      </w:r>
      <w:r w:rsidRPr="00A01DE8">
        <w:rPr>
          <w:rFonts w:ascii="Segoe UI" w:hAnsi="Segoe UI" w:cs="Segoe UI"/>
          <w:sz w:val="22"/>
          <w:szCs w:val="22"/>
        </w:rPr>
        <w:t>shall:</w:t>
      </w:r>
    </w:p>
    <w:p w14:paraId="2806471A" w14:textId="77777777" w:rsidR="008C3D6A" w:rsidRPr="00A01DE8" w:rsidRDefault="00F50E87" w:rsidP="00DF1CC9">
      <w:pPr>
        <w:pStyle w:val="BodyText"/>
        <w:numPr>
          <w:ilvl w:val="1"/>
          <w:numId w:val="18"/>
        </w:numPr>
        <w:rPr>
          <w:rFonts w:ascii="Segoe UI" w:hAnsi="Segoe UI" w:cs="Segoe UI"/>
          <w:sz w:val="22"/>
          <w:szCs w:val="22"/>
        </w:rPr>
      </w:pPr>
      <w:r w:rsidRPr="00A01DE8">
        <w:rPr>
          <w:rFonts w:ascii="Segoe UI" w:hAnsi="Segoe UI" w:cs="Segoe UI"/>
          <w:sz w:val="22"/>
          <w:szCs w:val="22"/>
        </w:rPr>
        <w:t>Indicate the date and location of the</w:t>
      </w:r>
      <w:r w:rsidRPr="00A01DE8">
        <w:rPr>
          <w:rFonts w:ascii="Segoe UI" w:hAnsi="Segoe UI" w:cs="Segoe UI"/>
          <w:spacing w:val="-3"/>
          <w:sz w:val="22"/>
          <w:szCs w:val="22"/>
        </w:rPr>
        <w:t xml:space="preserve"> </w:t>
      </w:r>
      <w:r w:rsidRPr="00A01DE8">
        <w:rPr>
          <w:rFonts w:ascii="Segoe UI" w:hAnsi="Segoe UI" w:cs="Segoe UI"/>
          <w:sz w:val="22"/>
          <w:szCs w:val="22"/>
        </w:rPr>
        <w:t>violation.</w:t>
      </w:r>
      <w:r w:rsidR="008C3D6A" w:rsidRPr="00A01DE8">
        <w:rPr>
          <w:rFonts w:ascii="Segoe UI" w:hAnsi="Segoe UI" w:cs="Segoe UI"/>
          <w:sz w:val="22"/>
          <w:szCs w:val="22"/>
        </w:rPr>
        <w:t xml:space="preserve">  </w:t>
      </w:r>
    </w:p>
    <w:p w14:paraId="33CB97D9" w14:textId="77777777" w:rsidR="002F5DE9" w:rsidRPr="00A01DE8" w:rsidRDefault="00F50E87" w:rsidP="00180A2C">
      <w:pPr>
        <w:pStyle w:val="BodyText"/>
        <w:numPr>
          <w:ilvl w:val="1"/>
          <w:numId w:val="18"/>
        </w:numPr>
        <w:rPr>
          <w:rFonts w:ascii="Segoe UI" w:hAnsi="Segoe UI" w:cs="Segoe UI"/>
          <w:sz w:val="22"/>
          <w:szCs w:val="22"/>
        </w:rPr>
      </w:pPr>
      <w:r w:rsidRPr="00A01DE8">
        <w:rPr>
          <w:rFonts w:ascii="Segoe UI" w:hAnsi="Segoe UI" w:cs="Segoe UI"/>
          <w:sz w:val="22"/>
          <w:szCs w:val="22"/>
        </w:rPr>
        <w:t>Clearly indicate the nature of the violation and the related Ordinance</w:t>
      </w:r>
      <w:r w:rsidR="002F5DE9" w:rsidRPr="00A01DE8">
        <w:rPr>
          <w:rFonts w:ascii="Segoe UI" w:hAnsi="Segoe UI" w:cs="Segoe UI"/>
          <w:sz w:val="22"/>
          <w:szCs w:val="22"/>
        </w:rPr>
        <w:t>, statute,</w:t>
      </w:r>
      <w:r w:rsidRPr="00A01DE8">
        <w:rPr>
          <w:rFonts w:ascii="Segoe UI" w:hAnsi="Segoe UI" w:cs="Segoe UI"/>
          <w:sz w:val="22"/>
          <w:szCs w:val="22"/>
        </w:rPr>
        <w:t xml:space="preserve"> and/or rule</w:t>
      </w:r>
      <w:r w:rsidRPr="00A01DE8">
        <w:rPr>
          <w:rFonts w:ascii="Segoe UI" w:hAnsi="Segoe UI" w:cs="Segoe UI"/>
          <w:spacing w:val="-9"/>
          <w:sz w:val="22"/>
          <w:szCs w:val="22"/>
        </w:rPr>
        <w:t xml:space="preserve"> </w:t>
      </w:r>
      <w:r w:rsidRPr="00A01DE8">
        <w:rPr>
          <w:rFonts w:ascii="Segoe UI" w:hAnsi="Segoe UI" w:cs="Segoe UI"/>
          <w:sz w:val="22"/>
          <w:szCs w:val="22"/>
        </w:rPr>
        <w:t>citation.</w:t>
      </w:r>
      <w:r w:rsidR="002F5DE9" w:rsidRPr="00A01DE8">
        <w:rPr>
          <w:rFonts w:ascii="Segoe UI" w:hAnsi="Segoe UI" w:cs="Segoe UI"/>
          <w:sz w:val="22"/>
          <w:szCs w:val="22"/>
        </w:rPr>
        <w:t xml:space="preserve">  </w:t>
      </w:r>
    </w:p>
    <w:p w14:paraId="7644A031" w14:textId="77777777" w:rsidR="002F5DE9" w:rsidRPr="00A01DE8" w:rsidRDefault="00F50E87" w:rsidP="00340C7D">
      <w:pPr>
        <w:pStyle w:val="BodyText"/>
        <w:numPr>
          <w:ilvl w:val="1"/>
          <w:numId w:val="18"/>
        </w:numPr>
        <w:rPr>
          <w:rFonts w:ascii="Segoe UI" w:hAnsi="Segoe UI" w:cs="Segoe UI"/>
          <w:sz w:val="22"/>
          <w:szCs w:val="22"/>
        </w:rPr>
      </w:pPr>
      <w:r w:rsidRPr="00A01DE8">
        <w:rPr>
          <w:rFonts w:ascii="Segoe UI" w:hAnsi="Segoe UI" w:cs="Segoe UI"/>
          <w:sz w:val="22"/>
          <w:szCs w:val="22"/>
        </w:rPr>
        <w:t>Allow a reasonable time for the performance of necessary</w:t>
      </w:r>
      <w:r w:rsidRPr="00A01DE8">
        <w:rPr>
          <w:rFonts w:ascii="Segoe UI" w:hAnsi="Segoe UI" w:cs="Segoe UI"/>
          <w:spacing w:val="-8"/>
          <w:sz w:val="22"/>
          <w:szCs w:val="22"/>
        </w:rPr>
        <w:t xml:space="preserve"> </w:t>
      </w:r>
      <w:r w:rsidRPr="00A01DE8">
        <w:rPr>
          <w:rFonts w:ascii="Segoe UI" w:hAnsi="Segoe UI" w:cs="Segoe UI"/>
          <w:sz w:val="22"/>
          <w:szCs w:val="22"/>
        </w:rPr>
        <w:t>remediation.</w:t>
      </w:r>
      <w:r w:rsidR="002F5DE9" w:rsidRPr="00A01DE8">
        <w:rPr>
          <w:rFonts w:ascii="Segoe UI" w:hAnsi="Segoe UI" w:cs="Segoe UI"/>
          <w:sz w:val="22"/>
          <w:szCs w:val="22"/>
        </w:rPr>
        <w:t xml:space="preserve"> </w:t>
      </w:r>
    </w:p>
    <w:p w14:paraId="5E2E3F4F" w14:textId="77777777" w:rsidR="00D63F70" w:rsidRPr="00A01DE8" w:rsidRDefault="00F50E87" w:rsidP="008C3D6A">
      <w:pPr>
        <w:pStyle w:val="BodyText"/>
        <w:numPr>
          <w:ilvl w:val="1"/>
          <w:numId w:val="18"/>
        </w:numPr>
        <w:rPr>
          <w:rFonts w:ascii="Segoe UI" w:hAnsi="Segoe UI" w:cs="Segoe UI"/>
          <w:sz w:val="22"/>
          <w:szCs w:val="22"/>
        </w:rPr>
      </w:pPr>
      <w:r w:rsidRPr="00A01DE8">
        <w:rPr>
          <w:rFonts w:ascii="Segoe UI" w:hAnsi="Segoe UI" w:cs="Segoe UI"/>
          <w:sz w:val="22"/>
          <w:szCs w:val="22"/>
        </w:rPr>
        <w:t>Be properly served upon the person(s) responsible. Proper service shall include any of the</w:t>
      </w:r>
      <w:r w:rsidRPr="00A01DE8">
        <w:rPr>
          <w:rFonts w:ascii="Segoe UI" w:hAnsi="Segoe UI" w:cs="Segoe UI"/>
          <w:spacing w:val="-1"/>
          <w:sz w:val="22"/>
          <w:szCs w:val="22"/>
        </w:rPr>
        <w:t xml:space="preserve"> </w:t>
      </w:r>
      <w:r w:rsidRPr="00A01DE8">
        <w:rPr>
          <w:rFonts w:ascii="Segoe UI" w:hAnsi="Segoe UI" w:cs="Segoe UI"/>
          <w:sz w:val="22"/>
          <w:szCs w:val="22"/>
        </w:rPr>
        <w:t>following</w:t>
      </w:r>
      <w:r w:rsidR="00D63F70" w:rsidRPr="00A01DE8">
        <w:rPr>
          <w:rFonts w:ascii="Segoe UI" w:hAnsi="Segoe UI" w:cs="Segoe UI"/>
          <w:sz w:val="22"/>
          <w:szCs w:val="22"/>
        </w:rPr>
        <w:t>:</w:t>
      </w:r>
    </w:p>
    <w:p w14:paraId="0C166F3B" w14:textId="77777777" w:rsidR="002B2D13" w:rsidRPr="00A01DE8" w:rsidRDefault="00F50E87" w:rsidP="008C3D6A">
      <w:pPr>
        <w:pStyle w:val="BodyText"/>
        <w:numPr>
          <w:ilvl w:val="2"/>
          <w:numId w:val="18"/>
        </w:numPr>
        <w:rPr>
          <w:rFonts w:ascii="Segoe UI" w:hAnsi="Segoe UI" w:cs="Segoe UI"/>
          <w:sz w:val="22"/>
          <w:szCs w:val="22"/>
        </w:rPr>
      </w:pPr>
      <w:r w:rsidRPr="00A01DE8">
        <w:rPr>
          <w:rFonts w:ascii="Segoe UI" w:hAnsi="Segoe UI" w:cs="Segoe UI"/>
          <w:sz w:val="22"/>
          <w:szCs w:val="22"/>
        </w:rPr>
        <w:t xml:space="preserve">Sent to the person directly via </w:t>
      </w:r>
      <w:r w:rsidR="002B2D13" w:rsidRPr="00A01DE8">
        <w:rPr>
          <w:rFonts w:ascii="Segoe UI" w:hAnsi="Segoe UI" w:cs="Segoe UI"/>
          <w:sz w:val="22"/>
          <w:szCs w:val="22"/>
        </w:rPr>
        <w:t>first class mail</w:t>
      </w:r>
      <w:r w:rsidRPr="00A01DE8">
        <w:rPr>
          <w:rFonts w:ascii="Segoe UI" w:hAnsi="Segoe UI" w:cs="Segoe UI"/>
          <w:sz w:val="22"/>
          <w:szCs w:val="22"/>
        </w:rPr>
        <w:t>;</w:t>
      </w:r>
    </w:p>
    <w:p w14:paraId="61FBF1C5" w14:textId="77777777" w:rsidR="002B2D13" w:rsidRPr="00A01DE8" w:rsidRDefault="00F50E87" w:rsidP="008C3D6A">
      <w:pPr>
        <w:pStyle w:val="BodyText"/>
        <w:numPr>
          <w:ilvl w:val="2"/>
          <w:numId w:val="18"/>
        </w:numPr>
        <w:rPr>
          <w:rFonts w:ascii="Segoe UI" w:hAnsi="Segoe UI" w:cs="Segoe UI"/>
          <w:sz w:val="22"/>
          <w:szCs w:val="22"/>
        </w:rPr>
      </w:pPr>
      <w:r w:rsidRPr="00A01DE8">
        <w:rPr>
          <w:rFonts w:ascii="Segoe UI" w:hAnsi="Segoe UI" w:cs="Segoe UI"/>
          <w:sz w:val="22"/>
          <w:szCs w:val="22"/>
        </w:rPr>
        <w:t>Sent by certified mail to the last known mailing address of the</w:t>
      </w:r>
      <w:r w:rsidRPr="00A01DE8">
        <w:rPr>
          <w:rFonts w:ascii="Segoe UI" w:hAnsi="Segoe UI" w:cs="Segoe UI"/>
          <w:spacing w:val="-8"/>
          <w:sz w:val="22"/>
          <w:szCs w:val="22"/>
        </w:rPr>
        <w:t xml:space="preserve"> </w:t>
      </w:r>
      <w:r w:rsidRPr="00A01DE8">
        <w:rPr>
          <w:rFonts w:ascii="Segoe UI" w:hAnsi="Segoe UI" w:cs="Segoe UI"/>
          <w:sz w:val="22"/>
          <w:szCs w:val="22"/>
        </w:rPr>
        <w:t>person;</w:t>
      </w:r>
    </w:p>
    <w:p w14:paraId="0875DC41" w14:textId="77777777" w:rsidR="002B2D13" w:rsidRPr="00A01DE8" w:rsidRDefault="00F50E87" w:rsidP="008C613F">
      <w:pPr>
        <w:pStyle w:val="BodyText"/>
        <w:numPr>
          <w:ilvl w:val="2"/>
          <w:numId w:val="18"/>
        </w:numPr>
        <w:rPr>
          <w:rFonts w:ascii="Segoe UI" w:hAnsi="Segoe UI" w:cs="Segoe UI"/>
          <w:sz w:val="22"/>
          <w:szCs w:val="22"/>
        </w:rPr>
      </w:pPr>
      <w:r w:rsidRPr="00A01DE8">
        <w:rPr>
          <w:rFonts w:ascii="Segoe UI" w:hAnsi="Segoe UI" w:cs="Segoe UI"/>
          <w:sz w:val="22"/>
          <w:szCs w:val="22"/>
        </w:rPr>
        <w:t>Posted in a conspicuous place in or about the property affected by the notice;</w:t>
      </w:r>
      <w:r w:rsidRPr="00A01DE8">
        <w:rPr>
          <w:rFonts w:ascii="Segoe UI" w:hAnsi="Segoe UI" w:cs="Segoe UI"/>
          <w:spacing w:val="-12"/>
          <w:sz w:val="22"/>
          <w:szCs w:val="22"/>
        </w:rPr>
        <w:t xml:space="preserve"> </w:t>
      </w:r>
      <w:r w:rsidRPr="00A01DE8">
        <w:rPr>
          <w:rFonts w:ascii="Segoe UI" w:hAnsi="Segoe UI" w:cs="Segoe UI"/>
          <w:sz w:val="22"/>
          <w:szCs w:val="22"/>
        </w:rPr>
        <w:t>or</w:t>
      </w:r>
      <w:r w:rsidR="002B2D13" w:rsidRPr="00A01DE8">
        <w:rPr>
          <w:rFonts w:ascii="Segoe UI" w:hAnsi="Segoe UI" w:cs="Segoe UI"/>
          <w:sz w:val="22"/>
          <w:szCs w:val="22"/>
        </w:rPr>
        <w:t xml:space="preserve"> </w:t>
      </w:r>
    </w:p>
    <w:p w14:paraId="5FA046D0" w14:textId="77777777" w:rsidR="001D06A7" w:rsidRPr="00A01DE8" w:rsidRDefault="00F50E87" w:rsidP="008C3D6A">
      <w:pPr>
        <w:pStyle w:val="BodyText"/>
        <w:numPr>
          <w:ilvl w:val="2"/>
          <w:numId w:val="18"/>
        </w:numPr>
        <w:rPr>
          <w:rFonts w:ascii="Segoe UI" w:hAnsi="Segoe UI" w:cs="Segoe UI"/>
          <w:sz w:val="22"/>
          <w:szCs w:val="22"/>
        </w:rPr>
      </w:pPr>
      <w:r w:rsidRPr="00A01DE8">
        <w:rPr>
          <w:rFonts w:ascii="Segoe UI" w:hAnsi="Segoe UI" w:cs="Segoe UI"/>
          <w:sz w:val="22"/>
          <w:szCs w:val="22"/>
        </w:rPr>
        <w:t>Other method of service authorized or required under the laws of this</w:t>
      </w:r>
      <w:r w:rsidRPr="00A01DE8">
        <w:rPr>
          <w:rFonts w:ascii="Segoe UI" w:hAnsi="Segoe UI" w:cs="Segoe UI"/>
          <w:spacing w:val="-3"/>
          <w:sz w:val="22"/>
          <w:szCs w:val="22"/>
        </w:rPr>
        <w:t xml:space="preserve"> </w:t>
      </w:r>
      <w:r w:rsidRPr="00A01DE8">
        <w:rPr>
          <w:rFonts w:ascii="Segoe UI" w:hAnsi="Segoe UI" w:cs="Segoe UI"/>
          <w:sz w:val="22"/>
          <w:szCs w:val="22"/>
        </w:rPr>
        <w:t>state.</w:t>
      </w:r>
    </w:p>
    <w:p w14:paraId="6E5B866B" w14:textId="08611332" w:rsidR="001D06A7" w:rsidRPr="00A01DE8" w:rsidRDefault="00F50E87" w:rsidP="008C3D6A">
      <w:pPr>
        <w:pStyle w:val="BodyText"/>
        <w:numPr>
          <w:ilvl w:val="0"/>
          <w:numId w:val="18"/>
        </w:numPr>
        <w:rPr>
          <w:rFonts w:ascii="Segoe UI" w:hAnsi="Segoe UI" w:cs="Segoe UI"/>
          <w:sz w:val="22"/>
          <w:szCs w:val="22"/>
        </w:rPr>
      </w:pPr>
      <w:r w:rsidRPr="00A01DE8">
        <w:rPr>
          <w:rFonts w:ascii="Segoe UI" w:hAnsi="Segoe UI" w:cs="Segoe UI"/>
          <w:sz w:val="22"/>
          <w:szCs w:val="22"/>
        </w:rPr>
        <w:t xml:space="preserve">After receiving an </w:t>
      </w:r>
      <w:r w:rsidR="00981065" w:rsidRPr="00A01DE8">
        <w:rPr>
          <w:rFonts w:ascii="Segoe UI" w:hAnsi="Segoe UI" w:cs="Segoe UI"/>
          <w:sz w:val="22"/>
          <w:szCs w:val="22"/>
        </w:rPr>
        <w:t>o</w:t>
      </w:r>
      <w:r w:rsidRPr="00A01DE8">
        <w:rPr>
          <w:rFonts w:ascii="Segoe UI" w:hAnsi="Segoe UI" w:cs="Segoe UI"/>
          <w:sz w:val="22"/>
          <w:szCs w:val="22"/>
        </w:rPr>
        <w:t xml:space="preserve">rder in writing from the </w:t>
      </w:r>
      <w:r w:rsidR="00E54DE1" w:rsidRPr="00A01DE8">
        <w:rPr>
          <w:rFonts w:ascii="Segoe UI" w:hAnsi="Segoe UI" w:cs="Segoe UI"/>
        </w:rPr>
        <w:t>Fulton</w:t>
      </w:r>
      <w:r w:rsidRPr="00A01DE8">
        <w:rPr>
          <w:rFonts w:ascii="Segoe UI" w:hAnsi="Segoe UI" w:cs="Segoe UI"/>
          <w:sz w:val="22"/>
          <w:szCs w:val="22"/>
        </w:rPr>
        <w:t xml:space="preserve"> County Health Officer, the owner of the property shall comply with the provisions of this </w:t>
      </w:r>
      <w:r w:rsidR="00981065" w:rsidRPr="00A01DE8">
        <w:rPr>
          <w:rFonts w:ascii="Segoe UI" w:hAnsi="Segoe UI" w:cs="Segoe UI"/>
          <w:sz w:val="22"/>
          <w:szCs w:val="22"/>
        </w:rPr>
        <w:t>o</w:t>
      </w:r>
      <w:r w:rsidRPr="00A01DE8">
        <w:rPr>
          <w:rFonts w:ascii="Segoe UI" w:hAnsi="Segoe UI" w:cs="Segoe UI"/>
          <w:sz w:val="22"/>
          <w:szCs w:val="22"/>
        </w:rPr>
        <w:t xml:space="preserve">rdinance and/or rule as set forth in said </w:t>
      </w:r>
      <w:r w:rsidR="00981065" w:rsidRPr="00A01DE8">
        <w:rPr>
          <w:rFonts w:ascii="Segoe UI" w:hAnsi="Segoe UI" w:cs="Segoe UI"/>
          <w:sz w:val="22"/>
          <w:szCs w:val="22"/>
        </w:rPr>
        <w:t>o</w:t>
      </w:r>
      <w:r w:rsidRPr="00A01DE8">
        <w:rPr>
          <w:rFonts w:ascii="Segoe UI" w:hAnsi="Segoe UI" w:cs="Segoe UI"/>
          <w:sz w:val="22"/>
          <w:szCs w:val="22"/>
        </w:rPr>
        <w:t xml:space="preserve">rder and within the time limit specified therein.  Said </w:t>
      </w:r>
      <w:r w:rsidR="00981065" w:rsidRPr="00A01DE8">
        <w:rPr>
          <w:rFonts w:ascii="Segoe UI" w:hAnsi="Segoe UI" w:cs="Segoe UI"/>
          <w:sz w:val="22"/>
          <w:szCs w:val="22"/>
        </w:rPr>
        <w:t>o</w:t>
      </w:r>
      <w:r w:rsidRPr="00A01DE8">
        <w:rPr>
          <w:rFonts w:ascii="Segoe UI" w:hAnsi="Segoe UI" w:cs="Segoe UI"/>
          <w:sz w:val="22"/>
          <w:szCs w:val="22"/>
        </w:rPr>
        <w:t xml:space="preserve">rder shall be served on the owner but may be served on any person who, by contract with the owner, has assumed the duty of complying with the provisions of an </w:t>
      </w:r>
      <w:r w:rsidR="00981065" w:rsidRPr="00A01DE8">
        <w:rPr>
          <w:rFonts w:ascii="Segoe UI" w:hAnsi="Segoe UI" w:cs="Segoe UI"/>
          <w:sz w:val="22"/>
          <w:szCs w:val="22"/>
        </w:rPr>
        <w:t>o</w:t>
      </w:r>
      <w:r w:rsidRPr="00A01DE8">
        <w:rPr>
          <w:rFonts w:ascii="Segoe UI" w:hAnsi="Segoe UI" w:cs="Segoe UI"/>
          <w:sz w:val="22"/>
          <w:szCs w:val="22"/>
        </w:rPr>
        <w:t xml:space="preserve">rder. Failure to comply with such </w:t>
      </w:r>
      <w:r w:rsidR="00981065" w:rsidRPr="00A01DE8">
        <w:rPr>
          <w:rFonts w:ascii="Segoe UI" w:hAnsi="Segoe UI" w:cs="Segoe UI"/>
          <w:sz w:val="22"/>
          <w:szCs w:val="22"/>
        </w:rPr>
        <w:t>o</w:t>
      </w:r>
      <w:r w:rsidRPr="00A01DE8">
        <w:rPr>
          <w:rFonts w:ascii="Segoe UI" w:hAnsi="Segoe UI" w:cs="Segoe UI"/>
          <w:sz w:val="22"/>
          <w:szCs w:val="22"/>
        </w:rPr>
        <w:t xml:space="preserve">rder shall constitute a violation of this </w:t>
      </w:r>
      <w:r w:rsidR="00981065" w:rsidRPr="00A01DE8">
        <w:rPr>
          <w:rFonts w:ascii="Segoe UI" w:hAnsi="Segoe UI" w:cs="Segoe UI"/>
          <w:sz w:val="22"/>
          <w:szCs w:val="22"/>
        </w:rPr>
        <w:t>o</w:t>
      </w:r>
      <w:r w:rsidRPr="00A01DE8">
        <w:rPr>
          <w:rFonts w:ascii="Segoe UI" w:hAnsi="Segoe UI" w:cs="Segoe UI"/>
          <w:sz w:val="22"/>
          <w:szCs w:val="22"/>
        </w:rPr>
        <w:t xml:space="preserve">rdinance and the violator shall be subject to the penalties as prescribed in Section </w:t>
      </w:r>
      <w:r w:rsidR="00D64B9A" w:rsidRPr="00A01DE8">
        <w:rPr>
          <w:rFonts w:ascii="Segoe UI" w:hAnsi="Segoe UI" w:cs="Segoe UI"/>
          <w:sz w:val="22"/>
          <w:szCs w:val="22"/>
        </w:rPr>
        <w:t>I</w:t>
      </w:r>
      <w:r w:rsidRPr="00A01DE8">
        <w:rPr>
          <w:rFonts w:ascii="Segoe UI" w:hAnsi="Segoe UI" w:cs="Segoe UI"/>
          <w:sz w:val="22"/>
          <w:szCs w:val="22"/>
        </w:rPr>
        <w:t xml:space="preserve"> of this</w:t>
      </w:r>
      <w:r w:rsidRPr="00A01DE8">
        <w:rPr>
          <w:rFonts w:ascii="Segoe UI" w:hAnsi="Segoe UI" w:cs="Segoe UI"/>
          <w:spacing w:val="-1"/>
          <w:sz w:val="22"/>
          <w:szCs w:val="22"/>
        </w:rPr>
        <w:t xml:space="preserve"> </w:t>
      </w:r>
      <w:r w:rsidR="00981065" w:rsidRPr="00A01DE8">
        <w:rPr>
          <w:rFonts w:ascii="Segoe UI" w:hAnsi="Segoe UI" w:cs="Segoe UI"/>
          <w:sz w:val="22"/>
          <w:szCs w:val="22"/>
        </w:rPr>
        <w:t>o</w:t>
      </w:r>
      <w:r w:rsidRPr="00A01DE8">
        <w:rPr>
          <w:rFonts w:ascii="Segoe UI" w:hAnsi="Segoe UI" w:cs="Segoe UI"/>
          <w:sz w:val="22"/>
          <w:szCs w:val="22"/>
        </w:rPr>
        <w:t>rdinance.</w:t>
      </w:r>
    </w:p>
    <w:p w14:paraId="290B984C" w14:textId="6048F9C9" w:rsidR="001D06A7" w:rsidRPr="00A01DE8" w:rsidRDefault="00F50E87" w:rsidP="008C3D6A">
      <w:pPr>
        <w:pStyle w:val="BodyText"/>
        <w:numPr>
          <w:ilvl w:val="0"/>
          <w:numId w:val="18"/>
        </w:numPr>
        <w:rPr>
          <w:rFonts w:ascii="Segoe UI" w:hAnsi="Segoe UI" w:cs="Segoe UI"/>
          <w:sz w:val="22"/>
          <w:szCs w:val="22"/>
        </w:rPr>
      </w:pPr>
      <w:r w:rsidRPr="00A01DE8">
        <w:rPr>
          <w:rFonts w:ascii="Segoe UI" w:hAnsi="Segoe UI" w:cs="Segoe UI"/>
          <w:sz w:val="22"/>
          <w:szCs w:val="22"/>
        </w:rPr>
        <w:t xml:space="preserve">The </w:t>
      </w:r>
      <w:r w:rsidR="00E54DE1" w:rsidRPr="00A01DE8">
        <w:rPr>
          <w:rFonts w:ascii="Segoe UI" w:hAnsi="Segoe UI" w:cs="Segoe UI"/>
        </w:rPr>
        <w:t>Fulton</w:t>
      </w:r>
      <w:r w:rsidR="001D06A7" w:rsidRPr="00A01DE8">
        <w:rPr>
          <w:rFonts w:ascii="Segoe UI" w:hAnsi="Segoe UI" w:cs="Segoe UI"/>
          <w:sz w:val="22"/>
          <w:szCs w:val="22"/>
        </w:rPr>
        <w:t xml:space="preserve"> </w:t>
      </w:r>
      <w:r w:rsidRPr="00A01DE8">
        <w:rPr>
          <w:rFonts w:ascii="Segoe UI" w:hAnsi="Segoe UI" w:cs="Segoe UI"/>
          <w:sz w:val="22"/>
          <w:szCs w:val="22"/>
        </w:rPr>
        <w:t xml:space="preserve">County Health Officer may compel an immediate stop work order of work completed, in progress, or planned, which is in violation of any provision(s) of this </w:t>
      </w:r>
      <w:r w:rsidR="00981065" w:rsidRPr="00A01DE8">
        <w:rPr>
          <w:rFonts w:ascii="Segoe UI" w:hAnsi="Segoe UI" w:cs="Segoe UI"/>
          <w:sz w:val="22"/>
          <w:szCs w:val="22"/>
        </w:rPr>
        <w:t>o</w:t>
      </w:r>
      <w:r w:rsidRPr="00A01DE8">
        <w:rPr>
          <w:rFonts w:ascii="Segoe UI" w:hAnsi="Segoe UI" w:cs="Segoe UI"/>
          <w:sz w:val="22"/>
          <w:szCs w:val="22"/>
        </w:rPr>
        <w:t xml:space="preserve">rdinance. Such stop work </w:t>
      </w:r>
      <w:r w:rsidR="00981065" w:rsidRPr="00A01DE8">
        <w:rPr>
          <w:rFonts w:ascii="Segoe UI" w:hAnsi="Segoe UI" w:cs="Segoe UI"/>
          <w:sz w:val="22"/>
          <w:szCs w:val="22"/>
        </w:rPr>
        <w:t>o</w:t>
      </w:r>
      <w:r w:rsidRPr="00A01DE8">
        <w:rPr>
          <w:rFonts w:ascii="Segoe UI" w:hAnsi="Segoe UI" w:cs="Segoe UI"/>
          <w:sz w:val="22"/>
          <w:szCs w:val="22"/>
        </w:rPr>
        <w:t>rder</w:t>
      </w:r>
      <w:r w:rsidRPr="00A01DE8">
        <w:rPr>
          <w:rFonts w:ascii="Segoe UI" w:hAnsi="Segoe UI" w:cs="Segoe UI"/>
          <w:spacing w:val="-1"/>
          <w:sz w:val="22"/>
          <w:szCs w:val="22"/>
        </w:rPr>
        <w:t xml:space="preserve"> </w:t>
      </w:r>
      <w:r w:rsidRPr="00A01DE8">
        <w:rPr>
          <w:rFonts w:ascii="Segoe UI" w:hAnsi="Segoe UI" w:cs="Segoe UI"/>
          <w:sz w:val="22"/>
          <w:szCs w:val="22"/>
        </w:rPr>
        <w:t>shall:</w:t>
      </w:r>
    </w:p>
    <w:p w14:paraId="5FD3DFB7" w14:textId="77777777" w:rsidR="001D06A7" w:rsidRPr="00A01DE8" w:rsidRDefault="001D06A7" w:rsidP="008C3D6A">
      <w:pPr>
        <w:pStyle w:val="BodyText"/>
        <w:numPr>
          <w:ilvl w:val="1"/>
          <w:numId w:val="18"/>
        </w:numPr>
        <w:rPr>
          <w:rFonts w:ascii="Segoe UI" w:hAnsi="Segoe UI" w:cs="Segoe UI"/>
          <w:sz w:val="22"/>
          <w:szCs w:val="22"/>
        </w:rPr>
      </w:pPr>
      <w:r w:rsidRPr="00A01DE8">
        <w:rPr>
          <w:rFonts w:ascii="Segoe UI" w:hAnsi="Segoe UI" w:cs="Segoe UI"/>
          <w:sz w:val="22"/>
          <w:szCs w:val="22"/>
        </w:rPr>
        <w:t>R</w:t>
      </w:r>
      <w:r w:rsidR="00F50E87" w:rsidRPr="00A01DE8">
        <w:rPr>
          <w:rFonts w:ascii="Segoe UI" w:hAnsi="Segoe UI" w:cs="Segoe UI"/>
          <w:sz w:val="22"/>
          <w:szCs w:val="22"/>
        </w:rPr>
        <w:t>esult in the immediate suspension of all work at the worksite;</w:t>
      </w:r>
      <w:r w:rsidR="00F50E87" w:rsidRPr="00A01DE8">
        <w:rPr>
          <w:rFonts w:ascii="Segoe UI" w:hAnsi="Segoe UI" w:cs="Segoe UI"/>
          <w:spacing w:val="-2"/>
          <w:sz w:val="22"/>
          <w:szCs w:val="22"/>
        </w:rPr>
        <w:t xml:space="preserve"> </w:t>
      </w:r>
      <w:r w:rsidR="00F50E87" w:rsidRPr="00A01DE8">
        <w:rPr>
          <w:rFonts w:ascii="Segoe UI" w:hAnsi="Segoe UI" w:cs="Segoe UI"/>
          <w:sz w:val="22"/>
          <w:szCs w:val="22"/>
        </w:rPr>
        <w:t>and</w:t>
      </w:r>
    </w:p>
    <w:p w14:paraId="6AA16588" w14:textId="77777777" w:rsidR="001D06A7" w:rsidRPr="00A01DE8" w:rsidRDefault="00F50E87" w:rsidP="008C3D6A">
      <w:pPr>
        <w:pStyle w:val="BodyText"/>
        <w:numPr>
          <w:ilvl w:val="1"/>
          <w:numId w:val="18"/>
        </w:numPr>
        <w:rPr>
          <w:rFonts w:ascii="Segoe UI" w:hAnsi="Segoe UI" w:cs="Segoe UI"/>
          <w:sz w:val="22"/>
          <w:szCs w:val="22"/>
        </w:rPr>
      </w:pPr>
      <w:r w:rsidRPr="00A01DE8">
        <w:rPr>
          <w:rFonts w:ascii="Segoe UI" w:hAnsi="Segoe UI" w:cs="Segoe UI"/>
          <w:sz w:val="22"/>
          <w:szCs w:val="22"/>
        </w:rPr>
        <w:t>Be posted at the construction site and confirmed by written notice to the owner or occupant of the premises and any person engaged in the performance of said work or any person causing such work to be</w:t>
      </w:r>
      <w:r w:rsidRPr="00A01DE8">
        <w:rPr>
          <w:rFonts w:ascii="Segoe UI" w:hAnsi="Segoe UI" w:cs="Segoe UI"/>
          <w:spacing w:val="-3"/>
          <w:sz w:val="22"/>
          <w:szCs w:val="22"/>
        </w:rPr>
        <w:t xml:space="preserve"> </w:t>
      </w:r>
      <w:r w:rsidRPr="00A01DE8">
        <w:rPr>
          <w:rFonts w:ascii="Segoe UI" w:hAnsi="Segoe UI" w:cs="Segoe UI"/>
          <w:sz w:val="22"/>
          <w:szCs w:val="22"/>
        </w:rPr>
        <w:t>performed.</w:t>
      </w:r>
    </w:p>
    <w:p w14:paraId="3DA28F23" w14:textId="5BCF6AF5" w:rsidR="00B154DD" w:rsidRPr="00A01DE8" w:rsidRDefault="00F50E87" w:rsidP="008C3D6A">
      <w:pPr>
        <w:pStyle w:val="BodyText"/>
        <w:numPr>
          <w:ilvl w:val="1"/>
          <w:numId w:val="18"/>
        </w:numPr>
        <w:rPr>
          <w:rFonts w:ascii="Segoe UI" w:hAnsi="Segoe UI" w:cs="Segoe UI"/>
          <w:sz w:val="22"/>
          <w:szCs w:val="22"/>
        </w:rPr>
      </w:pPr>
      <w:r w:rsidRPr="00A01DE8">
        <w:rPr>
          <w:rFonts w:ascii="Segoe UI" w:hAnsi="Segoe UI" w:cs="Segoe UI"/>
          <w:sz w:val="22"/>
          <w:szCs w:val="22"/>
        </w:rPr>
        <w:t xml:space="preserve">Failure to comply with such stop work </w:t>
      </w:r>
      <w:r w:rsidR="00981065" w:rsidRPr="00A01DE8">
        <w:rPr>
          <w:rFonts w:ascii="Segoe UI" w:hAnsi="Segoe UI" w:cs="Segoe UI"/>
          <w:sz w:val="22"/>
          <w:szCs w:val="22"/>
        </w:rPr>
        <w:t>o</w:t>
      </w:r>
      <w:r w:rsidRPr="00A01DE8">
        <w:rPr>
          <w:rFonts w:ascii="Segoe UI" w:hAnsi="Segoe UI" w:cs="Segoe UI"/>
          <w:sz w:val="22"/>
          <w:szCs w:val="22"/>
        </w:rPr>
        <w:t>rder shall constitute a violation of this</w:t>
      </w:r>
      <w:r w:rsidRPr="00A01DE8">
        <w:rPr>
          <w:rFonts w:ascii="Segoe UI" w:hAnsi="Segoe UI" w:cs="Segoe UI"/>
          <w:spacing w:val="-14"/>
          <w:sz w:val="22"/>
          <w:szCs w:val="22"/>
        </w:rPr>
        <w:t xml:space="preserve"> </w:t>
      </w:r>
      <w:r w:rsidR="00981065" w:rsidRPr="00A01DE8">
        <w:rPr>
          <w:rFonts w:ascii="Segoe UI" w:hAnsi="Segoe UI" w:cs="Segoe UI"/>
          <w:sz w:val="22"/>
          <w:szCs w:val="22"/>
        </w:rPr>
        <w:t>o</w:t>
      </w:r>
      <w:r w:rsidRPr="00A01DE8">
        <w:rPr>
          <w:rFonts w:ascii="Segoe UI" w:hAnsi="Segoe UI" w:cs="Segoe UI"/>
          <w:sz w:val="22"/>
          <w:szCs w:val="22"/>
        </w:rPr>
        <w:t xml:space="preserve">rdinance and the violator shall be subject to the penalties as prescribed in Section </w:t>
      </w:r>
      <w:r w:rsidR="00D64B9A" w:rsidRPr="00A01DE8">
        <w:rPr>
          <w:rFonts w:ascii="Segoe UI" w:hAnsi="Segoe UI" w:cs="Segoe UI"/>
          <w:sz w:val="22"/>
          <w:szCs w:val="22"/>
        </w:rPr>
        <w:t>I</w:t>
      </w:r>
      <w:r w:rsidRPr="00A01DE8">
        <w:rPr>
          <w:rFonts w:ascii="Segoe UI" w:hAnsi="Segoe UI" w:cs="Segoe UI"/>
          <w:sz w:val="22"/>
          <w:szCs w:val="22"/>
        </w:rPr>
        <w:t xml:space="preserve"> of this </w:t>
      </w:r>
      <w:r w:rsidR="005311CF" w:rsidRPr="00A01DE8">
        <w:rPr>
          <w:rFonts w:ascii="Segoe UI" w:hAnsi="Segoe UI" w:cs="Segoe UI"/>
          <w:sz w:val="22"/>
          <w:szCs w:val="22"/>
        </w:rPr>
        <w:t>o</w:t>
      </w:r>
      <w:r w:rsidRPr="00A01DE8">
        <w:rPr>
          <w:rFonts w:ascii="Segoe UI" w:hAnsi="Segoe UI" w:cs="Segoe UI"/>
          <w:sz w:val="22"/>
          <w:szCs w:val="22"/>
        </w:rPr>
        <w:t>rdinance.</w:t>
      </w:r>
    </w:p>
    <w:p w14:paraId="695ED07B" w14:textId="62D196D5" w:rsidR="00B154DD" w:rsidRPr="00A01DE8" w:rsidRDefault="00F50E87" w:rsidP="008C3D6A">
      <w:pPr>
        <w:pStyle w:val="BodyText"/>
        <w:numPr>
          <w:ilvl w:val="0"/>
          <w:numId w:val="18"/>
        </w:numPr>
        <w:rPr>
          <w:rFonts w:ascii="Segoe UI" w:hAnsi="Segoe UI" w:cs="Segoe UI"/>
          <w:sz w:val="22"/>
          <w:szCs w:val="22"/>
        </w:rPr>
      </w:pPr>
      <w:r w:rsidRPr="00A01DE8">
        <w:rPr>
          <w:rFonts w:ascii="Segoe UI" w:hAnsi="Segoe UI" w:cs="Segoe UI"/>
          <w:sz w:val="22"/>
          <w:szCs w:val="22"/>
        </w:rPr>
        <w:t xml:space="preserve">Whenever the </w:t>
      </w:r>
      <w:r w:rsidR="00E54DE1" w:rsidRPr="00A01DE8">
        <w:rPr>
          <w:rFonts w:ascii="Segoe UI" w:hAnsi="Segoe UI" w:cs="Segoe UI"/>
        </w:rPr>
        <w:t>Fulton</w:t>
      </w:r>
      <w:r w:rsidRPr="00A01DE8">
        <w:rPr>
          <w:rFonts w:ascii="Segoe UI" w:hAnsi="Segoe UI" w:cs="Segoe UI"/>
          <w:sz w:val="22"/>
          <w:szCs w:val="22"/>
        </w:rPr>
        <w:t xml:space="preserve"> County Health Officer finds that an emergency exists which</w:t>
      </w:r>
      <w:r w:rsidRPr="00A01DE8">
        <w:rPr>
          <w:rFonts w:ascii="Segoe UI" w:hAnsi="Segoe UI" w:cs="Segoe UI"/>
          <w:spacing w:val="-19"/>
          <w:sz w:val="22"/>
          <w:szCs w:val="22"/>
        </w:rPr>
        <w:t xml:space="preserve"> </w:t>
      </w:r>
      <w:r w:rsidRPr="00A01DE8">
        <w:rPr>
          <w:rFonts w:ascii="Segoe UI" w:hAnsi="Segoe UI" w:cs="Segoe UI"/>
          <w:sz w:val="22"/>
          <w:szCs w:val="22"/>
        </w:rPr>
        <w:t xml:space="preserve">requires immediate action to protect public health, the </w:t>
      </w:r>
      <w:r w:rsidR="00E54DE1" w:rsidRPr="00A01DE8">
        <w:rPr>
          <w:rFonts w:ascii="Segoe UI" w:hAnsi="Segoe UI" w:cs="Segoe UI"/>
        </w:rPr>
        <w:t>Fulton</w:t>
      </w:r>
      <w:r w:rsidRPr="00A01DE8">
        <w:rPr>
          <w:rFonts w:ascii="Segoe UI" w:hAnsi="Segoe UI" w:cs="Segoe UI"/>
          <w:sz w:val="22"/>
          <w:szCs w:val="22"/>
        </w:rPr>
        <w:t xml:space="preserve"> County Health Officer may, without notice or hearing, issue an emergency </w:t>
      </w:r>
      <w:r w:rsidR="00B154DD" w:rsidRPr="00A01DE8">
        <w:rPr>
          <w:rFonts w:ascii="Segoe UI" w:hAnsi="Segoe UI" w:cs="Segoe UI"/>
          <w:sz w:val="22"/>
          <w:szCs w:val="22"/>
        </w:rPr>
        <w:t>o</w:t>
      </w:r>
      <w:r w:rsidRPr="00A01DE8">
        <w:rPr>
          <w:rFonts w:ascii="Segoe UI" w:hAnsi="Segoe UI" w:cs="Segoe UI"/>
          <w:sz w:val="22"/>
          <w:szCs w:val="22"/>
        </w:rPr>
        <w:t xml:space="preserve">rder declaring the existence of such an emergency and require that action be taken as </w:t>
      </w:r>
      <w:r w:rsidR="00B154DD" w:rsidRPr="00A01DE8">
        <w:rPr>
          <w:rFonts w:ascii="Segoe UI" w:hAnsi="Segoe UI" w:cs="Segoe UI"/>
          <w:sz w:val="22"/>
          <w:szCs w:val="22"/>
        </w:rPr>
        <w:t>the Health Officer</w:t>
      </w:r>
      <w:r w:rsidRPr="00A01DE8">
        <w:rPr>
          <w:rFonts w:ascii="Segoe UI" w:hAnsi="Segoe UI" w:cs="Segoe UI"/>
          <w:sz w:val="22"/>
          <w:szCs w:val="22"/>
        </w:rPr>
        <w:t xml:space="preserve"> deems necessary. Notwithstanding the other provisions of this </w:t>
      </w:r>
      <w:r w:rsidR="00981065" w:rsidRPr="00A01DE8">
        <w:rPr>
          <w:rFonts w:ascii="Segoe UI" w:hAnsi="Segoe UI" w:cs="Segoe UI"/>
          <w:sz w:val="22"/>
          <w:szCs w:val="22"/>
        </w:rPr>
        <w:t>o</w:t>
      </w:r>
      <w:r w:rsidRPr="00A01DE8">
        <w:rPr>
          <w:rFonts w:ascii="Segoe UI" w:hAnsi="Segoe UI" w:cs="Segoe UI"/>
          <w:sz w:val="22"/>
          <w:szCs w:val="22"/>
        </w:rPr>
        <w:t xml:space="preserve">rdinance, Rule 410 IAC 6-8.3, Rule 410 IAC 6-10.1, and Bulletin S.E. 11, such </w:t>
      </w:r>
      <w:r w:rsidR="00B154DD" w:rsidRPr="00A01DE8">
        <w:rPr>
          <w:rFonts w:ascii="Segoe UI" w:hAnsi="Segoe UI" w:cs="Segoe UI"/>
          <w:sz w:val="22"/>
          <w:szCs w:val="22"/>
        </w:rPr>
        <w:t>o</w:t>
      </w:r>
      <w:r w:rsidRPr="00A01DE8">
        <w:rPr>
          <w:rFonts w:ascii="Segoe UI" w:hAnsi="Segoe UI" w:cs="Segoe UI"/>
          <w:sz w:val="22"/>
          <w:szCs w:val="22"/>
        </w:rPr>
        <w:t>rder shall be effective</w:t>
      </w:r>
      <w:r w:rsidRPr="00A01DE8">
        <w:rPr>
          <w:rFonts w:ascii="Segoe UI" w:hAnsi="Segoe UI" w:cs="Segoe UI"/>
          <w:spacing w:val="-5"/>
          <w:sz w:val="22"/>
          <w:szCs w:val="22"/>
        </w:rPr>
        <w:t xml:space="preserve"> </w:t>
      </w:r>
      <w:r w:rsidRPr="00A01DE8">
        <w:rPr>
          <w:rFonts w:ascii="Segoe UI" w:hAnsi="Segoe UI" w:cs="Segoe UI"/>
          <w:sz w:val="22"/>
          <w:szCs w:val="22"/>
        </w:rPr>
        <w:t>immediately.</w:t>
      </w:r>
    </w:p>
    <w:p w14:paraId="3F4CEF0E" w14:textId="26D2A150" w:rsidR="0063586D" w:rsidRPr="00A01DE8" w:rsidRDefault="00F50E87" w:rsidP="00951FEA">
      <w:pPr>
        <w:pStyle w:val="BodyText"/>
        <w:numPr>
          <w:ilvl w:val="0"/>
          <w:numId w:val="18"/>
        </w:numPr>
        <w:rPr>
          <w:rFonts w:ascii="Segoe UI" w:hAnsi="Segoe UI" w:cs="Segoe UI"/>
          <w:sz w:val="22"/>
          <w:szCs w:val="22"/>
        </w:rPr>
      </w:pPr>
      <w:r w:rsidRPr="00A01DE8">
        <w:rPr>
          <w:rFonts w:ascii="Segoe UI" w:hAnsi="Segoe UI" w:cs="Segoe UI"/>
          <w:sz w:val="22"/>
          <w:szCs w:val="22"/>
        </w:rPr>
        <w:t xml:space="preserve">Any person to whom such an emergency </w:t>
      </w:r>
      <w:r w:rsidR="00B154DD" w:rsidRPr="00A01DE8">
        <w:rPr>
          <w:rFonts w:ascii="Segoe UI" w:hAnsi="Segoe UI" w:cs="Segoe UI"/>
          <w:sz w:val="22"/>
          <w:szCs w:val="22"/>
        </w:rPr>
        <w:t>o</w:t>
      </w:r>
      <w:r w:rsidRPr="00A01DE8">
        <w:rPr>
          <w:rFonts w:ascii="Segoe UI" w:hAnsi="Segoe UI" w:cs="Segoe UI"/>
          <w:sz w:val="22"/>
          <w:szCs w:val="22"/>
        </w:rPr>
        <w:t xml:space="preserve">rder is directed shall comply therewith immediately, but upon petition to the </w:t>
      </w:r>
      <w:r w:rsidR="00E54DE1" w:rsidRPr="00A01DE8">
        <w:rPr>
          <w:rFonts w:ascii="Segoe UI" w:hAnsi="Segoe UI" w:cs="Segoe UI"/>
        </w:rPr>
        <w:t>Fulton</w:t>
      </w:r>
      <w:r w:rsidRPr="00A01DE8">
        <w:rPr>
          <w:rFonts w:ascii="Segoe UI" w:hAnsi="Segoe UI" w:cs="Segoe UI"/>
          <w:sz w:val="22"/>
          <w:szCs w:val="22"/>
        </w:rPr>
        <w:t xml:space="preserve"> County Health Officer, shall be afforded</w:t>
      </w:r>
      <w:r w:rsidRPr="00A01DE8">
        <w:rPr>
          <w:rFonts w:ascii="Segoe UI" w:hAnsi="Segoe UI" w:cs="Segoe UI"/>
          <w:spacing w:val="-19"/>
          <w:sz w:val="22"/>
          <w:szCs w:val="22"/>
        </w:rPr>
        <w:t xml:space="preserve"> </w:t>
      </w:r>
      <w:r w:rsidRPr="00A01DE8">
        <w:rPr>
          <w:rFonts w:ascii="Segoe UI" w:hAnsi="Segoe UI" w:cs="Segoe UI"/>
          <w:sz w:val="22"/>
          <w:szCs w:val="22"/>
        </w:rPr>
        <w:t xml:space="preserve">a hearing, as soon as possible in the manner provided in Section </w:t>
      </w:r>
      <w:r w:rsidR="00D64B9A" w:rsidRPr="00A01DE8">
        <w:rPr>
          <w:rFonts w:ascii="Segoe UI" w:hAnsi="Segoe UI" w:cs="Segoe UI"/>
          <w:sz w:val="22"/>
          <w:szCs w:val="22"/>
        </w:rPr>
        <w:t>J</w:t>
      </w:r>
      <w:r w:rsidR="0063586D" w:rsidRPr="00A01DE8">
        <w:rPr>
          <w:rFonts w:ascii="Segoe UI" w:hAnsi="Segoe UI" w:cs="Segoe UI"/>
          <w:sz w:val="22"/>
          <w:szCs w:val="22"/>
        </w:rPr>
        <w:t>.</w:t>
      </w:r>
    </w:p>
    <w:p w14:paraId="734A0E9D" w14:textId="77777777" w:rsidR="00F50E87" w:rsidRPr="00A01DE8" w:rsidRDefault="00F50E87" w:rsidP="008C3D6A">
      <w:pPr>
        <w:pStyle w:val="BodyText"/>
        <w:rPr>
          <w:rFonts w:ascii="Segoe UI" w:hAnsi="Segoe UI" w:cs="Segoe UI"/>
          <w:sz w:val="22"/>
          <w:szCs w:val="22"/>
        </w:rPr>
      </w:pPr>
    </w:p>
    <w:p w14:paraId="7B1F9FA2" w14:textId="493E7E6E" w:rsidR="00F50E87" w:rsidRPr="00A01DE8" w:rsidRDefault="00F50E87" w:rsidP="008C3D6A">
      <w:pPr>
        <w:pStyle w:val="BodyText"/>
        <w:rPr>
          <w:rFonts w:ascii="Segoe UI" w:hAnsi="Segoe UI" w:cs="Segoe UI"/>
          <w:b/>
          <w:bCs/>
          <w:sz w:val="22"/>
          <w:szCs w:val="22"/>
        </w:rPr>
      </w:pPr>
      <w:r w:rsidRPr="00A01DE8">
        <w:rPr>
          <w:rFonts w:ascii="Segoe UI" w:hAnsi="Segoe UI" w:cs="Segoe UI"/>
          <w:b/>
          <w:bCs/>
          <w:sz w:val="22"/>
          <w:szCs w:val="22"/>
        </w:rPr>
        <w:t xml:space="preserve">Section </w:t>
      </w:r>
      <w:r w:rsidR="0090681A" w:rsidRPr="00A01DE8">
        <w:rPr>
          <w:rFonts w:ascii="Segoe UI" w:hAnsi="Segoe UI" w:cs="Segoe UI"/>
          <w:b/>
          <w:bCs/>
          <w:sz w:val="22"/>
          <w:szCs w:val="22"/>
        </w:rPr>
        <w:t>I</w:t>
      </w:r>
      <w:r w:rsidRPr="00A01DE8">
        <w:rPr>
          <w:rFonts w:ascii="Segoe UI" w:hAnsi="Segoe UI" w:cs="Segoe UI"/>
          <w:b/>
          <w:bCs/>
          <w:sz w:val="22"/>
          <w:szCs w:val="22"/>
        </w:rPr>
        <w:t xml:space="preserve">: </w:t>
      </w:r>
      <w:r w:rsidR="00AA27E0" w:rsidRPr="00A01DE8">
        <w:rPr>
          <w:rFonts w:ascii="Segoe UI" w:hAnsi="Segoe UI" w:cs="Segoe UI"/>
          <w:b/>
          <w:bCs/>
          <w:sz w:val="22"/>
          <w:szCs w:val="22"/>
        </w:rPr>
        <w:t>PENALTIES</w:t>
      </w:r>
    </w:p>
    <w:p w14:paraId="073BFAC6" w14:textId="77777777" w:rsidR="00F50E87" w:rsidRPr="00A01DE8" w:rsidRDefault="00F50E87" w:rsidP="008C3D6A">
      <w:pPr>
        <w:pStyle w:val="BodyText"/>
        <w:rPr>
          <w:rFonts w:ascii="Segoe UI" w:hAnsi="Segoe UI" w:cs="Segoe UI"/>
          <w:b/>
          <w:sz w:val="22"/>
          <w:szCs w:val="22"/>
        </w:rPr>
      </w:pPr>
    </w:p>
    <w:p w14:paraId="1B776019" w14:textId="3088C200" w:rsidR="00BE3577" w:rsidRPr="00A01DE8" w:rsidRDefault="00F50E87" w:rsidP="008C3D6A">
      <w:pPr>
        <w:pStyle w:val="BodyText"/>
        <w:numPr>
          <w:ilvl w:val="0"/>
          <w:numId w:val="19"/>
        </w:numPr>
        <w:rPr>
          <w:rFonts w:ascii="Segoe UI" w:hAnsi="Segoe UI" w:cs="Segoe UI"/>
          <w:sz w:val="22"/>
          <w:szCs w:val="22"/>
        </w:rPr>
      </w:pPr>
      <w:r w:rsidRPr="00A01DE8">
        <w:rPr>
          <w:rFonts w:ascii="Segoe UI" w:hAnsi="Segoe UI" w:cs="Segoe UI"/>
          <w:sz w:val="22"/>
          <w:szCs w:val="22"/>
        </w:rPr>
        <w:t xml:space="preserve">Any person, firm or entity found to be in violation of any provision of this Ordinance and/or rule shall be fined not more than twenty-five hundred dollars ($2,500.00). Each day after the expiration of the time limit for abating unsanitary conditions and completing improvements to abate such conditions as ordered by the </w:t>
      </w:r>
      <w:r w:rsidR="00E54DE1" w:rsidRPr="00A01DE8">
        <w:rPr>
          <w:rFonts w:ascii="Segoe UI" w:hAnsi="Segoe UI" w:cs="Segoe UI"/>
        </w:rPr>
        <w:t>Fulton</w:t>
      </w:r>
      <w:r w:rsidRPr="00A01DE8">
        <w:rPr>
          <w:rFonts w:ascii="Segoe UI" w:hAnsi="Segoe UI" w:cs="Segoe UI"/>
          <w:sz w:val="22"/>
          <w:szCs w:val="22"/>
        </w:rPr>
        <w:t xml:space="preserve"> County Health Department shall constitute a distinct and separate</w:t>
      </w:r>
      <w:r w:rsidRPr="00A01DE8">
        <w:rPr>
          <w:rFonts w:ascii="Segoe UI" w:hAnsi="Segoe UI" w:cs="Segoe UI"/>
          <w:spacing w:val="-4"/>
          <w:sz w:val="22"/>
          <w:szCs w:val="22"/>
        </w:rPr>
        <w:t xml:space="preserve"> </w:t>
      </w:r>
      <w:r w:rsidRPr="00A01DE8">
        <w:rPr>
          <w:rFonts w:ascii="Segoe UI" w:hAnsi="Segoe UI" w:cs="Segoe UI"/>
          <w:sz w:val="22"/>
          <w:szCs w:val="22"/>
        </w:rPr>
        <w:t>offense.</w:t>
      </w:r>
    </w:p>
    <w:p w14:paraId="32E0805F" w14:textId="24FC0F8F" w:rsidR="00BE3577" w:rsidRPr="00A01DE8" w:rsidRDefault="00F50E87" w:rsidP="008C3D6A">
      <w:pPr>
        <w:pStyle w:val="BodyText"/>
        <w:numPr>
          <w:ilvl w:val="0"/>
          <w:numId w:val="19"/>
        </w:numPr>
        <w:rPr>
          <w:rFonts w:ascii="Segoe UI" w:hAnsi="Segoe UI" w:cs="Segoe UI"/>
          <w:sz w:val="22"/>
          <w:szCs w:val="22"/>
        </w:rPr>
      </w:pPr>
      <w:r w:rsidRPr="00A01DE8">
        <w:rPr>
          <w:rFonts w:ascii="Segoe UI" w:hAnsi="Segoe UI" w:cs="Segoe UI"/>
          <w:sz w:val="22"/>
          <w:szCs w:val="22"/>
        </w:rPr>
        <w:t xml:space="preserve">The </w:t>
      </w:r>
      <w:r w:rsidR="00E54DE1" w:rsidRPr="00A01DE8">
        <w:rPr>
          <w:rFonts w:ascii="Segoe UI" w:hAnsi="Segoe UI" w:cs="Segoe UI"/>
        </w:rPr>
        <w:t>Fulton</w:t>
      </w:r>
      <w:r w:rsidRPr="00A01DE8">
        <w:rPr>
          <w:rFonts w:ascii="Segoe UI" w:hAnsi="Segoe UI" w:cs="Segoe UI"/>
          <w:sz w:val="22"/>
          <w:szCs w:val="22"/>
        </w:rPr>
        <w:t xml:space="preserve"> County Health Department shall also be entitled to seek any other legal remedy available against any person who shall violate any provision of this </w:t>
      </w:r>
      <w:r w:rsidR="00981065" w:rsidRPr="00A01DE8">
        <w:rPr>
          <w:rFonts w:ascii="Segoe UI" w:hAnsi="Segoe UI" w:cs="Segoe UI"/>
          <w:sz w:val="22"/>
          <w:szCs w:val="22"/>
        </w:rPr>
        <w:t>o</w:t>
      </w:r>
      <w:r w:rsidRPr="00A01DE8">
        <w:rPr>
          <w:rFonts w:ascii="Segoe UI" w:hAnsi="Segoe UI" w:cs="Segoe UI"/>
          <w:sz w:val="22"/>
          <w:szCs w:val="22"/>
        </w:rPr>
        <w:t>rdinance and/or</w:t>
      </w:r>
      <w:r w:rsidRPr="00A01DE8">
        <w:rPr>
          <w:rFonts w:ascii="Segoe UI" w:hAnsi="Segoe UI" w:cs="Segoe UI"/>
          <w:spacing w:val="-14"/>
          <w:sz w:val="22"/>
          <w:szCs w:val="22"/>
        </w:rPr>
        <w:t xml:space="preserve"> </w:t>
      </w:r>
      <w:r w:rsidRPr="00A01DE8">
        <w:rPr>
          <w:rFonts w:ascii="Segoe UI" w:hAnsi="Segoe UI" w:cs="Segoe UI"/>
          <w:sz w:val="22"/>
          <w:szCs w:val="22"/>
        </w:rPr>
        <w:t>rule.</w:t>
      </w:r>
    </w:p>
    <w:p w14:paraId="50DC5F1B" w14:textId="5C94468A" w:rsidR="003A697C" w:rsidRPr="00A01DE8" w:rsidRDefault="00F50E87" w:rsidP="008C3D6A">
      <w:pPr>
        <w:pStyle w:val="BodyText"/>
        <w:numPr>
          <w:ilvl w:val="0"/>
          <w:numId w:val="19"/>
        </w:numPr>
        <w:rPr>
          <w:rFonts w:ascii="Segoe UI" w:hAnsi="Segoe UI" w:cs="Segoe UI"/>
          <w:sz w:val="22"/>
          <w:szCs w:val="22"/>
        </w:rPr>
      </w:pPr>
      <w:r w:rsidRPr="00A01DE8">
        <w:rPr>
          <w:rFonts w:ascii="Segoe UI" w:hAnsi="Segoe UI" w:cs="Segoe UI"/>
          <w:sz w:val="22"/>
          <w:szCs w:val="22"/>
        </w:rPr>
        <w:t xml:space="preserve">The </w:t>
      </w:r>
      <w:r w:rsidR="00E54DE1" w:rsidRPr="00A01DE8">
        <w:rPr>
          <w:rFonts w:ascii="Segoe UI" w:hAnsi="Segoe UI" w:cs="Segoe UI"/>
        </w:rPr>
        <w:t>Fulton</w:t>
      </w:r>
      <w:r w:rsidRPr="00A01DE8">
        <w:rPr>
          <w:rFonts w:ascii="Segoe UI" w:hAnsi="Segoe UI" w:cs="Segoe UI"/>
          <w:sz w:val="22"/>
          <w:szCs w:val="22"/>
        </w:rPr>
        <w:t xml:space="preserve"> County Health Department shall be entitled to seek all legal fees incurred</w:t>
      </w:r>
      <w:r w:rsidRPr="00A01DE8">
        <w:rPr>
          <w:rFonts w:ascii="Segoe UI" w:hAnsi="Segoe UI" w:cs="Segoe UI"/>
          <w:spacing w:val="-16"/>
          <w:sz w:val="22"/>
          <w:szCs w:val="22"/>
        </w:rPr>
        <w:t xml:space="preserve"> </w:t>
      </w:r>
      <w:r w:rsidRPr="00A01DE8">
        <w:rPr>
          <w:rFonts w:ascii="Segoe UI" w:hAnsi="Segoe UI" w:cs="Segoe UI"/>
          <w:sz w:val="22"/>
          <w:szCs w:val="22"/>
        </w:rPr>
        <w:t xml:space="preserve">during enforcement of this </w:t>
      </w:r>
      <w:r w:rsidR="00981065" w:rsidRPr="00A01DE8">
        <w:rPr>
          <w:rFonts w:ascii="Segoe UI" w:hAnsi="Segoe UI" w:cs="Segoe UI"/>
          <w:sz w:val="22"/>
          <w:szCs w:val="22"/>
        </w:rPr>
        <w:t>o</w:t>
      </w:r>
      <w:r w:rsidRPr="00A01DE8">
        <w:rPr>
          <w:rFonts w:ascii="Segoe UI" w:hAnsi="Segoe UI" w:cs="Segoe UI"/>
          <w:sz w:val="22"/>
          <w:szCs w:val="22"/>
        </w:rPr>
        <w:t>rdinance and/or rule.</w:t>
      </w:r>
    </w:p>
    <w:p w14:paraId="688E4665" w14:textId="3A2FA511" w:rsidR="00F50E87" w:rsidRPr="00A01DE8" w:rsidRDefault="00F50E87" w:rsidP="008C3D6A">
      <w:pPr>
        <w:pStyle w:val="BodyText"/>
        <w:numPr>
          <w:ilvl w:val="0"/>
          <w:numId w:val="19"/>
        </w:numPr>
        <w:rPr>
          <w:rFonts w:ascii="Segoe UI" w:hAnsi="Segoe UI" w:cs="Segoe UI"/>
          <w:sz w:val="22"/>
          <w:szCs w:val="22"/>
        </w:rPr>
      </w:pPr>
      <w:r w:rsidRPr="00A01DE8">
        <w:rPr>
          <w:rFonts w:ascii="Segoe UI" w:hAnsi="Segoe UI" w:cs="Segoe UI"/>
          <w:sz w:val="22"/>
          <w:szCs w:val="22"/>
        </w:rPr>
        <w:t>The penalties provided in this section shall be cumulative, and not exclusive, and shall be</w:t>
      </w:r>
      <w:r w:rsidRPr="00A01DE8">
        <w:rPr>
          <w:rFonts w:ascii="Segoe UI" w:hAnsi="Segoe UI" w:cs="Segoe UI"/>
          <w:spacing w:val="-16"/>
          <w:sz w:val="22"/>
          <w:szCs w:val="22"/>
        </w:rPr>
        <w:t xml:space="preserve"> </w:t>
      </w:r>
      <w:r w:rsidRPr="00A01DE8">
        <w:rPr>
          <w:rFonts w:ascii="Segoe UI" w:hAnsi="Segoe UI" w:cs="Segoe UI"/>
          <w:sz w:val="22"/>
          <w:szCs w:val="22"/>
        </w:rPr>
        <w:t>in addition to any other remedy provided by</w:t>
      </w:r>
      <w:r w:rsidRPr="00A01DE8">
        <w:rPr>
          <w:rFonts w:ascii="Segoe UI" w:hAnsi="Segoe UI" w:cs="Segoe UI"/>
          <w:spacing w:val="-15"/>
          <w:sz w:val="22"/>
          <w:szCs w:val="22"/>
        </w:rPr>
        <w:t xml:space="preserve"> </w:t>
      </w:r>
      <w:r w:rsidRPr="00A01DE8">
        <w:rPr>
          <w:rFonts w:ascii="Segoe UI" w:hAnsi="Segoe UI" w:cs="Segoe UI"/>
          <w:sz w:val="22"/>
          <w:szCs w:val="22"/>
        </w:rPr>
        <w:t>law.</w:t>
      </w:r>
    </w:p>
    <w:p w14:paraId="352F7565" w14:textId="77777777" w:rsidR="00F50E87" w:rsidRPr="00A01DE8" w:rsidRDefault="00F50E87" w:rsidP="008C3D6A">
      <w:pPr>
        <w:pStyle w:val="BodyText"/>
        <w:rPr>
          <w:rFonts w:ascii="Segoe UI" w:hAnsi="Segoe UI" w:cs="Segoe UI"/>
          <w:sz w:val="22"/>
          <w:szCs w:val="22"/>
        </w:rPr>
      </w:pPr>
    </w:p>
    <w:p w14:paraId="78B78253" w14:textId="773A9120" w:rsidR="00F50E87" w:rsidRPr="00A01DE8" w:rsidRDefault="003A697C" w:rsidP="008C3D6A">
      <w:pPr>
        <w:pStyle w:val="BodyText"/>
        <w:rPr>
          <w:rFonts w:ascii="Segoe UI" w:hAnsi="Segoe UI" w:cs="Segoe UI"/>
          <w:b/>
          <w:bCs/>
          <w:sz w:val="22"/>
          <w:szCs w:val="22"/>
        </w:rPr>
      </w:pPr>
      <w:r w:rsidRPr="00A01DE8">
        <w:rPr>
          <w:rFonts w:ascii="Segoe UI" w:hAnsi="Segoe UI" w:cs="Segoe UI"/>
          <w:b/>
          <w:bCs/>
          <w:sz w:val="22"/>
          <w:szCs w:val="22"/>
        </w:rPr>
        <w:t>S</w:t>
      </w:r>
      <w:r w:rsidR="00F50E87" w:rsidRPr="00A01DE8">
        <w:rPr>
          <w:rFonts w:ascii="Segoe UI" w:hAnsi="Segoe UI" w:cs="Segoe UI"/>
          <w:b/>
          <w:bCs/>
          <w:sz w:val="22"/>
          <w:szCs w:val="22"/>
        </w:rPr>
        <w:t xml:space="preserve">ection </w:t>
      </w:r>
      <w:r w:rsidR="0090681A" w:rsidRPr="00A01DE8">
        <w:rPr>
          <w:rFonts w:ascii="Segoe UI" w:hAnsi="Segoe UI" w:cs="Segoe UI"/>
          <w:b/>
          <w:bCs/>
          <w:sz w:val="22"/>
          <w:szCs w:val="22"/>
        </w:rPr>
        <w:t>J</w:t>
      </w:r>
      <w:r w:rsidR="00F50E87" w:rsidRPr="00A01DE8">
        <w:rPr>
          <w:rFonts w:ascii="Segoe UI" w:hAnsi="Segoe UI" w:cs="Segoe UI"/>
          <w:b/>
          <w:bCs/>
          <w:sz w:val="22"/>
          <w:szCs w:val="22"/>
        </w:rPr>
        <w:t xml:space="preserve">: </w:t>
      </w:r>
      <w:r w:rsidR="00AA27E0" w:rsidRPr="00A01DE8">
        <w:rPr>
          <w:rFonts w:ascii="Segoe UI" w:hAnsi="Segoe UI" w:cs="Segoe UI"/>
          <w:b/>
          <w:bCs/>
          <w:sz w:val="22"/>
          <w:szCs w:val="22"/>
        </w:rPr>
        <w:t>PROCEDURE FOR APPEAL</w:t>
      </w:r>
    </w:p>
    <w:p w14:paraId="330F93CD" w14:textId="77777777" w:rsidR="00F50E87" w:rsidRPr="00A01DE8" w:rsidRDefault="00F50E87" w:rsidP="008C3D6A">
      <w:pPr>
        <w:pStyle w:val="BodyText"/>
        <w:rPr>
          <w:rFonts w:ascii="Segoe UI" w:hAnsi="Segoe UI" w:cs="Segoe UI"/>
          <w:b/>
          <w:sz w:val="22"/>
          <w:szCs w:val="22"/>
        </w:rPr>
      </w:pPr>
    </w:p>
    <w:p w14:paraId="30D3C837" w14:textId="7D6F43BF" w:rsidR="00BD4484" w:rsidRPr="00A01DE8" w:rsidRDefault="00F50E87" w:rsidP="008C3D6A">
      <w:pPr>
        <w:pStyle w:val="BodyText"/>
        <w:numPr>
          <w:ilvl w:val="0"/>
          <w:numId w:val="20"/>
        </w:numPr>
        <w:rPr>
          <w:rFonts w:ascii="Segoe UI" w:hAnsi="Segoe UI" w:cs="Segoe UI"/>
          <w:sz w:val="22"/>
          <w:szCs w:val="22"/>
        </w:rPr>
      </w:pPr>
      <w:r w:rsidRPr="00A01DE8">
        <w:rPr>
          <w:rFonts w:ascii="Segoe UI" w:hAnsi="Segoe UI" w:cs="Segoe UI"/>
          <w:sz w:val="22"/>
          <w:szCs w:val="22"/>
        </w:rPr>
        <w:t xml:space="preserve">Appeals may be filed with the </w:t>
      </w:r>
      <w:r w:rsidR="00E54DE1" w:rsidRPr="00A01DE8">
        <w:rPr>
          <w:rFonts w:ascii="Segoe UI" w:hAnsi="Segoe UI" w:cs="Segoe UI"/>
        </w:rPr>
        <w:t>Fulton</w:t>
      </w:r>
      <w:r w:rsidRPr="00A01DE8">
        <w:rPr>
          <w:rFonts w:ascii="Segoe UI" w:hAnsi="Segoe UI" w:cs="Segoe UI"/>
          <w:sz w:val="22"/>
          <w:szCs w:val="22"/>
        </w:rPr>
        <w:t xml:space="preserve"> County Board of Health for any of the</w:t>
      </w:r>
      <w:r w:rsidRPr="00A01DE8">
        <w:rPr>
          <w:rFonts w:ascii="Segoe UI" w:hAnsi="Segoe UI" w:cs="Segoe UI"/>
          <w:spacing w:val="-18"/>
          <w:sz w:val="22"/>
          <w:szCs w:val="22"/>
        </w:rPr>
        <w:t xml:space="preserve"> </w:t>
      </w:r>
      <w:r w:rsidRPr="00A01DE8">
        <w:rPr>
          <w:rFonts w:ascii="Segoe UI" w:hAnsi="Segoe UI" w:cs="Segoe UI"/>
          <w:sz w:val="22"/>
          <w:szCs w:val="22"/>
        </w:rPr>
        <w:t xml:space="preserve">following decisions or actions taken by the </w:t>
      </w:r>
      <w:r w:rsidR="00E54DE1" w:rsidRPr="00A01DE8">
        <w:rPr>
          <w:rFonts w:ascii="Segoe UI" w:hAnsi="Segoe UI" w:cs="Segoe UI"/>
        </w:rPr>
        <w:t>Fulton</w:t>
      </w:r>
      <w:r w:rsidRPr="00A01DE8">
        <w:rPr>
          <w:rFonts w:ascii="Segoe UI" w:hAnsi="Segoe UI" w:cs="Segoe UI"/>
          <w:sz w:val="22"/>
          <w:szCs w:val="22"/>
        </w:rPr>
        <w:t xml:space="preserve"> County Health</w:t>
      </w:r>
      <w:r w:rsidRPr="00A01DE8">
        <w:rPr>
          <w:rFonts w:ascii="Segoe UI" w:hAnsi="Segoe UI" w:cs="Segoe UI"/>
          <w:spacing w:val="-10"/>
          <w:sz w:val="22"/>
          <w:szCs w:val="22"/>
        </w:rPr>
        <w:t xml:space="preserve"> </w:t>
      </w:r>
      <w:r w:rsidRPr="00A01DE8">
        <w:rPr>
          <w:rFonts w:ascii="Segoe UI" w:hAnsi="Segoe UI" w:cs="Segoe UI"/>
          <w:sz w:val="22"/>
          <w:szCs w:val="22"/>
        </w:rPr>
        <w:t>Officer:</w:t>
      </w:r>
    </w:p>
    <w:p w14:paraId="2A013CF6" w14:textId="232612FE" w:rsidR="00BD4484" w:rsidRPr="00A01DE8" w:rsidRDefault="00F50E87" w:rsidP="008C3D6A">
      <w:pPr>
        <w:pStyle w:val="BodyText"/>
        <w:numPr>
          <w:ilvl w:val="1"/>
          <w:numId w:val="20"/>
        </w:numPr>
        <w:rPr>
          <w:rFonts w:ascii="Segoe UI" w:hAnsi="Segoe UI" w:cs="Segoe UI"/>
          <w:sz w:val="22"/>
          <w:szCs w:val="22"/>
        </w:rPr>
      </w:pPr>
      <w:r w:rsidRPr="00A01DE8">
        <w:rPr>
          <w:rFonts w:ascii="Segoe UI" w:hAnsi="Segoe UI" w:cs="Segoe UI"/>
          <w:sz w:val="22"/>
          <w:szCs w:val="22"/>
        </w:rPr>
        <w:t xml:space="preserve">Denial of a </w:t>
      </w:r>
      <w:r w:rsidR="00596767" w:rsidRPr="00A01DE8">
        <w:rPr>
          <w:rFonts w:ascii="Segoe UI" w:hAnsi="Segoe UI" w:cs="Segoe UI"/>
          <w:sz w:val="22"/>
          <w:szCs w:val="22"/>
        </w:rPr>
        <w:t>p</w:t>
      </w:r>
      <w:r w:rsidRPr="00A01DE8">
        <w:rPr>
          <w:rFonts w:ascii="Segoe UI" w:hAnsi="Segoe UI" w:cs="Segoe UI"/>
          <w:sz w:val="22"/>
          <w:szCs w:val="22"/>
        </w:rPr>
        <w:t>ermit to install, construct, reconnect, replace, alter or repair an on-site</w:t>
      </w:r>
      <w:r w:rsidRPr="00A01DE8">
        <w:rPr>
          <w:rFonts w:ascii="Segoe UI" w:hAnsi="Segoe UI" w:cs="Segoe UI"/>
          <w:spacing w:val="-18"/>
          <w:sz w:val="22"/>
          <w:szCs w:val="22"/>
        </w:rPr>
        <w:t xml:space="preserve"> </w:t>
      </w:r>
      <w:r w:rsidRPr="00A01DE8">
        <w:rPr>
          <w:rFonts w:ascii="Segoe UI" w:hAnsi="Segoe UI" w:cs="Segoe UI"/>
          <w:sz w:val="22"/>
          <w:szCs w:val="22"/>
        </w:rPr>
        <w:t>sewage system</w:t>
      </w:r>
      <w:r w:rsidR="00596767" w:rsidRPr="00A01DE8">
        <w:rPr>
          <w:rFonts w:ascii="Segoe UI" w:hAnsi="Segoe UI" w:cs="Segoe UI"/>
          <w:sz w:val="22"/>
          <w:szCs w:val="22"/>
        </w:rPr>
        <w:t>, holding tank,</w:t>
      </w:r>
      <w:r w:rsidRPr="00A01DE8">
        <w:rPr>
          <w:rFonts w:ascii="Segoe UI" w:hAnsi="Segoe UI" w:cs="Segoe UI"/>
          <w:sz w:val="22"/>
          <w:szCs w:val="22"/>
        </w:rPr>
        <w:t xml:space="preserve"> or </w:t>
      </w:r>
      <w:r w:rsidR="00596767" w:rsidRPr="00A01DE8">
        <w:rPr>
          <w:rFonts w:ascii="Segoe UI" w:hAnsi="Segoe UI" w:cs="Segoe UI"/>
          <w:sz w:val="22"/>
          <w:szCs w:val="22"/>
        </w:rPr>
        <w:t>s</w:t>
      </w:r>
      <w:r w:rsidRPr="00A01DE8">
        <w:rPr>
          <w:rFonts w:ascii="Segoe UI" w:hAnsi="Segoe UI" w:cs="Segoe UI"/>
          <w:sz w:val="22"/>
          <w:szCs w:val="22"/>
        </w:rPr>
        <w:t xml:space="preserve">anitary </w:t>
      </w:r>
      <w:r w:rsidR="00596767" w:rsidRPr="00A01DE8">
        <w:rPr>
          <w:rFonts w:ascii="Segoe UI" w:hAnsi="Segoe UI" w:cs="Segoe UI"/>
          <w:sz w:val="22"/>
          <w:szCs w:val="22"/>
        </w:rPr>
        <w:t>v</w:t>
      </w:r>
      <w:r w:rsidRPr="00A01DE8">
        <w:rPr>
          <w:rFonts w:ascii="Segoe UI" w:hAnsi="Segoe UI" w:cs="Segoe UI"/>
          <w:sz w:val="22"/>
          <w:szCs w:val="22"/>
        </w:rPr>
        <w:t>ault</w:t>
      </w:r>
      <w:r w:rsidRPr="00A01DE8">
        <w:rPr>
          <w:rFonts w:ascii="Segoe UI" w:hAnsi="Segoe UI" w:cs="Segoe UI"/>
          <w:spacing w:val="-2"/>
          <w:sz w:val="22"/>
          <w:szCs w:val="22"/>
        </w:rPr>
        <w:t xml:space="preserve"> </w:t>
      </w:r>
      <w:r w:rsidR="00596767" w:rsidRPr="00A01DE8">
        <w:rPr>
          <w:rFonts w:ascii="Segoe UI" w:hAnsi="Segoe UI" w:cs="Segoe UI"/>
          <w:sz w:val="22"/>
          <w:szCs w:val="22"/>
        </w:rPr>
        <w:t>p</w:t>
      </w:r>
      <w:r w:rsidRPr="00A01DE8">
        <w:rPr>
          <w:rFonts w:ascii="Segoe UI" w:hAnsi="Segoe UI" w:cs="Segoe UI"/>
          <w:sz w:val="22"/>
          <w:szCs w:val="22"/>
        </w:rPr>
        <w:t>rivy;</w:t>
      </w:r>
    </w:p>
    <w:p w14:paraId="1499BC93" w14:textId="34D35BC1" w:rsidR="003E4C40" w:rsidRPr="00A01DE8" w:rsidRDefault="00F50E87" w:rsidP="000E1B50">
      <w:pPr>
        <w:pStyle w:val="BodyText"/>
        <w:numPr>
          <w:ilvl w:val="1"/>
          <w:numId w:val="20"/>
        </w:numPr>
        <w:rPr>
          <w:rFonts w:ascii="Segoe UI" w:hAnsi="Segoe UI" w:cs="Segoe UI"/>
          <w:sz w:val="22"/>
          <w:szCs w:val="22"/>
        </w:rPr>
      </w:pPr>
      <w:r w:rsidRPr="00A01DE8">
        <w:rPr>
          <w:rFonts w:ascii="Segoe UI" w:hAnsi="Segoe UI" w:cs="Segoe UI"/>
          <w:sz w:val="22"/>
          <w:szCs w:val="22"/>
        </w:rPr>
        <w:t>Revocation of a</w:t>
      </w:r>
      <w:r w:rsidRPr="00A01DE8">
        <w:rPr>
          <w:rFonts w:ascii="Segoe UI" w:hAnsi="Segoe UI" w:cs="Segoe UI"/>
          <w:spacing w:val="-3"/>
          <w:sz w:val="22"/>
          <w:szCs w:val="22"/>
        </w:rPr>
        <w:t xml:space="preserve"> </w:t>
      </w:r>
      <w:r w:rsidR="00596767" w:rsidRPr="00A01DE8">
        <w:rPr>
          <w:rFonts w:ascii="Segoe UI" w:hAnsi="Segoe UI" w:cs="Segoe UI"/>
          <w:sz w:val="22"/>
          <w:szCs w:val="22"/>
        </w:rPr>
        <w:t>p</w:t>
      </w:r>
      <w:r w:rsidRPr="00A01DE8">
        <w:rPr>
          <w:rFonts w:ascii="Segoe UI" w:hAnsi="Segoe UI" w:cs="Segoe UI"/>
          <w:sz w:val="22"/>
          <w:szCs w:val="22"/>
        </w:rPr>
        <w:t>ermit;</w:t>
      </w:r>
    </w:p>
    <w:p w14:paraId="4801615B" w14:textId="18B05EAA" w:rsidR="00415E2B" w:rsidRPr="00A01DE8" w:rsidRDefault="00F50E87" w:rsidP="008C3D6A">
      <w:pPr>
        <w:pStyle w:val="BodyText"/>
        <w:numPr>
          <w:ilvl w:val="1"/>
          <w:numId w:val="20"/>
        </w:numPr>
        <w:rPr>
          <w:rFonts w:ascii="Segoe UI" w:hAnsi="Segoe UI" w:cs="Segoe UI"/>
          <w:sz w:val="22"/>
          <w:szCs w:val="22"/>
        </w:rPr>
      </w:pPr>
      <w:r w:rsidRPr="00A01DE8">
        <w:rPr>
          <w:rFonts w:ascii="Segoe UI" w:hAnsi="Segoe UI" w:cs="Segoe UI"/>
          <w:sz w:val="22"/>
          <w:szCs w:val="22"/>
        </w:rPr>
        <w:t xml:space="preserve">The issuance of a </w:t>
      </w:r>
      <w:r w:rsidR="006A782A" w:rsidRPr="00A01DE8">
        <w:rPr>
          <w:rFonts w:ascii="Segoe UI" w:hAnsi="Segoe UI" w:cs="Segoe UI"/>
          <w:sz w:val="22"/>
          <w:szCs w:val="22"/>
        </w:rPr>
        <w:t>n</w:t>
      </w:r>
      <w:r w:rsidRPr="00A01DE8">
        <w:rPr>
          <w:rFonts w:ascii="Segoe UI" w:hAnsi="Segoe UI" w:cs="Segoe UI"/>
          <w:sz w:val="22"/>
          <w:szCs w:val="22"/>
        </w:rPr>
        <w:t xml:space="preserve">otice of </w:t>
      </w:r>
      <w:r w:rsidR="006A782A" w:rsidRPr="00A01DE8">
        <w:rPr>
          <w:rFonts w:ascii="Segoe UI" w:hAnsi="Segoe UI" w:cs="Segoe UI"/>
          <w:sz w:val="22"/>
          <w:szCs w:val="22"/>
        </w:rPr>
        <w:t>v</w:t>
      </w:r>
      <w:r w:rsidRPr="00A01DE8">
        <w:rPr>
          <w:rFonts w:ascii="Segoe UI" w:hAnsi="Segoe UI" w:cs="Segoe UI"/>
          <w:sz w:val="22"/>
          <w:szCs w:val="22"/>
        </w:rPr>
        <w:t>iolation</w:t>
      </w:r>
      <w:r w:rsidR="006A782A" w:rsidRPr="00A01DE8">
        <w:rPr>
          <w:rFonts w:ascii="Segoe UI" w:hAnsi="Segoe UI" w:cs="Segoe UI"/>
          <w:sz w:val="22"/>
          <w:szCs w:val="22"/>
        </w:rPr>
        <w:t>, a stop work order, or an emergency order</w:t>
      </w:r>
      <w:r w:rsidRPr="00A01DE8">
        <w:rPr>
          <w:rFonts w:ascii="Segoe UI" w:hAnsi="Segoe UI" w:cs="Segoe UI"/>
          <w:sz w:val="22"/>
          <w:szCs w:val="22"/>
        </w:rPr>
        <w:t xml:space="preserve"> as prescribed in Section</w:t>
      </w:r>
      <w:r w:rsidRPr="00A01DE8">
        <w:rPr>
          <w:rFonts w:ascii="Segoe UI" w:hAnsi="Segoe UI" w:cs="Segoe UI"/>
          <w:spacing w:val="-4"/>
          <w:sz w:val="22"/>
          <w:szCs w:val="22"/>
        </w:rPr>
        <w:t xml:space="preserve"> </w:t>
      </w:r>
      <w:r w:rsidR="00D64B9A" w:rsidRPr="00A01DE8">
        <w:rPr>
          <w:rFonts w:ascii="Segoe UI" w:hAnsi="Segoe UI" w:cs="Segoe UI"/>
          <w:spacing w:val="-4"/>
          <w:sz w:val="22"/>
          <w:szCs w:val="22"/>
        </w:rPr>
        <w:t>H</w:t>
      </w:r>
      <w:r w:rsidR="006A782A" w:rsidRPr="00A01DE8">
        <w:rPr>
          <w:rFonts w:ascii="Segoe UI" w:hAnsi="Segoe UI" w:cs="Segoe UI"/>
          <w:spacing w:val="-4"/>
          <w:sz w:val="22"/>
          <w:szCs w:val="22"/>
        </w:rPr>
        <w:t xml:space="preserve"> of this ordinance</w:t>
      </w:r>
      <w:r w:rsidRPr="00A01DE8">
        <w:rPr>
          <w:rFonts w:ascii="Segoe UI" w:hAnsi="Segoe UI" w:cs="Segoe UI"/>
          <w:sz w:val="22"/>
          <w:szCs w:val="22"/>
        </w:rPr>
        <w:t>;</w:t>
      </w:r>
      <w:r w:rsidR="000702E0" w:rsidRPr="00A01DE8">
        <w:rPr>
          <w:rFonts w:ascii="Segoe UI" w:hAnsi="Segoe UI" w:cs="Segoe UI"/>
          <w:sz w:val="22"/>
          <w:szCs w:val="22"/>
        </w:rPr>
        <w:t xml:space="preserve"> </w:t>
      </w:r>
    </w:p>
    <w:p w14:paraId="6A6C3454" w14:textId="34546044" w:rsidR="00415E2B" w:rsidRPr="00A01DE8" w:rsidRDefault="00F50E87" w:rsidP="00AB6705">
      <w:pPr>
        <w:pStyle w:val="BodyText"/>
        <w:numPr>
          <w:ilvl w:val="1"/>
          <w:numId w:val="20"/>
        </w:numPr>
        <w:rPr>
          <w:rFonts w:ascii="Segoe UI" w:hAnsi="Segoe UI" w:cs="Segoe UI"/>
          <w:sz w:val="22"/>
          <w:szCs w:val="22"/>
        </w:rPr>
      </w:pPr>
      <w:r w:rsidRPr="00A01DE8">
        <w:rPr>
          <w:rFonts w:ascii="Segoe UI" w:hAnsi="Segoe UI" w:cs="Segoe UI"/>
          <w:sz w:val="22"/>
          <w:szCs w:val="22"/>
        </w:rPr>
        <w:t>R</w:t>
      </w:r>
      <w:r w:rsidR="00415E2B" w:rsidRPr="00A01DE8">
        <w:rPr>
          <w:rFonts w:ascii="Segoe UI" w:hAnsi="Segoe UI" w:cs="Segoe UI"/>
          <w:sz w:val="22"/>
          <w:szCs w:val="22"/>
        </w:rPr>
        <w:t>egistration r</w:t>
      </w:r>
      <w:r w:rsidRPr="00A01DE8">
        <w:rPr>
          <w:rFonts w:ascii="Segoe UI" w:hAnsi="Segoe UI" w:cs="Segoe UI"/>
          <w:sz w:val="22"/>
          <w:szCs w:val="22"/>
        </w:rPr>
        <w:t xml:space="preserve">evocation, or duration of revocation, </w:t>
      </w:r>
      <w:r w:rsidR="00415E2B" w:rsidRPr="00A01DE8">
        <w:rPr>
          <w:rFonts w:ascii="Segoe UI" w:hAnsi="Segoe UI" w:cs="Segoe UI"/>
          <w:sz w:val="22"/>
          <w:szCs w:val="22"/>
        </w:rPr>
        <w:t xml:space="preserve">or denial of registration renewal </w:t>
      </w:r>
      <w:r w:rsidRPr="00A01DE8">
        <w:rPr>
          <w:rFonts w:ascii="Segoe UI" w:hAnsi="Segoe UI" w:cs="Segoe UI"/>
          <w:sz w:val="22"/>
          <w:szCs w:val="22"/>
        </w:rPr>
        <w:t>as prescribed in</w:t>
      </w:r>
      <w:r w:rsidRPr="00A01DE8">
        <w:rPr>
          <w:rFonts w:ascii="Segoe UI" w:hAnsi="Segoe UI" w:cs="Segoe UI"/>
          <w:spacing w:val="-17"/>
          <w:sz w:val="22"/>
          <w:szCs w:val="22"/>
        </w:rPr>
        <w:t xml:space="preserve"> </w:t>
      </w:r>
      <w:r w:rsidRPr="00A01DE8">
        <w:rPr>
          <w:rFonts w:ascii="Segoe UI" w:hAnsi="Segoe UI" w:cs="Segoe UI"/>
          <w:sz w:val="22"/>
          <w:szCs w:val="22"/>
        </w:rPr>
        <w:t>Section</w:t>
      </w:r>
      <w:r w:rsidR="00415E2B" w:rsidRPr="00A01DE8">
        <w:rPr>
          <w:rFonts w:ascii="Segoe UI" w:hAnsi="Segoe UI" w:cs="Segoe UI"/>
          <w:sz w:val="22"/>
          <w:szCs w:val="22"/>
        </w:rPr>
        <w:t xml:space="preserve"> </w:t>
      </w:r>
      <w:r w:rsidR="00E1530F" w:rsidRPr="00A01DE8">
        <w:rPr>
          <w:rFonts w:ascii="Segoe UI" w:hAnsi="Segoe UI" w:cs="Segoe UI"/>
          <w:sz w:val="22"/>
          <w:szCs w:val="22"/>
        </w:rPr>
        <w:t>D</w:t>
      </w:r>
      <w:r w:rsidRPr="00A01DE8">
        <w:rPr>
          <w:rFonts w:ascii="Segoe UI" w:hAnsi="Segoe UI" w:cs="Segoe UI"/>
          <w:sz w:val="22"/>
          <w:szCs w:val="22"/>
        </w:rPr>
        <w:t>;</w:t>
      </w:r>
      <w:r w:rsidRPr="00A01DE8">
        <w:rPr>
          <w:rFonts w:ascii="Segoe UI" w:hAnsi="Segoe UI" w:cs="Segoe UI"/>
          <w:spacing w:val="-1"/>
          <w:sz w:val="22"/>
          <w:szCs w:val="22"/>
        </w:rPr>
        <w:t xml:space="preserve"> </w:t>
      </w:r>
      <w:r w:rsidRPr="00A01DE8">
        <w:rPr>
          <w:rFonts w:ascii="Segoe UI" w:hAnsi="Segoe UI" w:cs="Segoe UI"/>
          <w:sz w:val="22"/>
          <w:szCs w:val="22"/>
        </w:rPr>
        <w:t>or</w:t>
      </w:r>
      <w:r w:rsidR="00415E2B" w:rsidRPr="00A01DE8">
        <w:rPr>
          <w:rFonts w:ascii="Segoe UI" w:hAnsi="Segoe UI" w:cs="Segoe UI"/>
          <w:sz w:val="22"/>
          <w:szCs w:val="22"/>
        </w:rPr>
        <w:t xml:space="preserve"> </w:t>
      </w:r>
    </w:p>
    <w:p w14:paraId="28C86717" w14:textId="1FECD9DC" w:rsidR="00C920E9" w:rsidRPr="00A01DE8" w:rsidRDefault="00F50E87" w:rsidP="008C3D6A">
      <w:pPr>
        <w:pStyle w:val="BodyText"/>
        <w:numPr>
          <w:ilvl w:val="1"/>
          <w:numId w:val="20"/>
        </w:numPr>
        <w:rPr>
          <w:rFonts w:ascii="Segoe UI" w:hAnsi="Segoe UI" w:cs="Segoe UI"/>
          <w:sz w:val="22"/>
          <w:szCs w:val="22"/>
        </w:rPr>
      </w:pPr>
      <w:r w:rsidRPr="00A01DE8">
        <w:rPr>
          <w:rFonts w:ascii="Segoe UI" w:hAnsi="Segoe UI" w:cs="Segoe UI"/>
          <w:sz w:val="22"/>
          <w:szCs w:val="22"/>
        </w:rPr>
        <w:t>A penalty as prescribed in Section</w:t>
      </w:r>
      <w:r w:rsidRPr="00A01DE8">
        <w:rPr>
          <w:rFonts w:ascii="Segoe UI" w:hAnsi="Segoe UI" w:cs="Segoe UI"/>
          <w:spacing w:val="-4"/>
          <w:sz w:val="22"/>
          <w:szCs w:val="22"/>
        </w:rPr>
        <w:t xml:space="preserve"> </w:t>
      </w:r>
      <w:r w:rsidR="00D64B9A" w:rsidRPr="00A01DE8">
        <w:rPr>
          <w:rFonts w:ascii="Segoe UI" w:hAnsi="Segoe UI" w:cs="Segoe UI"/>
          <w:spacing w:val="-4"/>
          <w:sz w:val="22"/>
          <w:szCs w:val="22"/>
        </w:rPr>
        <w:t>I</w:t>
      </w:r>
      <w:r w:rsidRPr="00A01DE8">
        <w:rPr>
          <w:rFonts w:ascii="Segoe UI" w:hAnsi="Segoe UI" w:cs="Segoe UI"/>
          <w:sz w:val="22"/>
          <w:szCs w:val="22"/>
        </w:rPr>
        <w:t>.</w:t>
      </w:r>
    </w:p>
    <w:p w14:paraId="41B34EDC" w14:textId="19EC20A8" w:rsidR="00C920E9" w:rsidRPr="00A01DE8" w:rsidRDefault="00F50E87" w:rsidP="00992DE8">
      <w:pPr>
        <w:pStyle w:val="BodyText"/>
        <w:numPr>
          <w:ilvl w:val="0"/>
          <w:numId w:val="20"/>
        </w:numPr>
        <w:rPr>
          <w:rFonts w:ascii="Segoe UI" w:hAnsi="Segoe UI" w:cs="Segoe UI"/>
          <w:sz w:val="22"/>
          <w:szCs w:val="22"/>
        </w:rPr>
      </w:pPr>
      <w:r w:rsidRPr="00A01DE8">
        <w:rPr>
          <w:rFonts w:ascii="Segoe UI" w:hAnsi="Segoe UI" w:cs="Segoe UI"/>
          <w:sz w:val="22"/>
          <w:szCs w:val="22"/>
        </w:rPr>
        <w:t xml:space="preserve">Any person(s) filing such appeal shall be granted a hearing on the matter before the </w:t>
      </w:r>
      <w:r w:rsidR="00E54DE1" w:rsidRPr="00A01DE8">
        <w:rPr>
          <w:rFonts w:ascii="Segoe UI" w:hAnsi="Segoe UI" w:cs="Segoe UI"/>
        </w:rPr>
        <w:t>Fulton</w:t>
      </w:r>
      <w:r w:rsidRPr="00A01DE8">
        <w:rPr>
          <w:rFonts w:ascii="Segoe UI" w:hAnsi="Segoe UI" w:cs="Segoe UI"/>
          <w:sz w:val="22"/>
          <w:szCs w:val="22"/>
        </w:rPr>
        <w:t xml:space="preserve"> County Health Board. The request shall be in writing and received at the office of the </w:t>
      </w:r>
      <w:r w:rsidR="00E54DE1" w:rsidRPr="00A01DE8">
        <w:rPr>
          <w:rFonts w:ascii="Segoe UI" w:hAnsi="Segoe UI" w:cs="Segoe UI"/>
        </w:rPr>
        <w:t>Fulton</w:t>
      </w:r>
      <w:r w:rsidR="00596767" w:rsidRPr="00A01DE8">
        <w:rPr>
          <w:rFonts w:ascii="Segoe UI" w:hAnsi="Segoe UI" w:cs="Segoe UI"/>
          <w:sz w:val="22"/>
          <w:szCs w:val="22"/>
        </w:rPr>
        <w:t xml:space="preserve"> </w:t>
      </w:r>
      <w:r w:rsidRPr="00A01DE8">
        <w:rPr>
          <w:rFonts w:ascii="Segoe UI" w:hAnsi="Segoe UI" w:cs="Segoe UI"/>
          <w:sz w:val="22"/>
          <w:szCs w:val="22"/>
        </w:rPr>
        <w:t>County Health Department within ten (10) calendar days of receipt of the notice. If a request for hearing is not received within the ten (10) calendar days, the decision or action shall stand.</w:t>
      </w:r>
      <w:r w:rsidR="00C920E9" w:rsidRPr="00A01DE8">
        <w:rPr>
          <w:rFonts w:ascii="Segoe UI" w:hAnsi="Segoe UI" w:cs="Segoe UI"/>
          <w:sz w:val="22"/>
          <w:szCs w:val="22"/>
        </w:rPr>
        <w:t xml:space="preserve"> </w:t>
      </w:r>
    </w:p>
    <w:p w14:paraId="27925919" w14:textId="247E3488" w:rsidR="00C920E9" w:rsidRPr="00A01DE8" w:rsidRDefault="00F50E87" w:rsidP="008C3D6A">
      <w:pPr>
        <w:pStyle w:val="BodyText"/>
        <w:numPr>
          <w:ilvl w:val="0"/>
          <w:numId w:val="20"/>
        </w:numPr>
        <w:rPr>
          <w:rFonts w:ascii="Segoe UI" w:hAnsi="Segoe UI" w:cs="Segoe UI"/>
          <w:sz w:val="22"/>
          <w:szCs w:val="22"/>
        </w:rPr>
      </w:pPr>
      <w:r w:rsidRPr="00A01DE8">
        <w:rPr>
          <w:rFonts w:ascii="Segoe UI" w:hAnsi="Segoe UI" w:cs="Segoe UI"/>
          <w:sz w:val="22"/>
          <w:szCs w:val="22"/>
        </w:rPr>
        <w:t xml:space="preserve">Such request shall briefly state the reasons for the requested hearing. Upon receipt of a request for a hearing, the </w:t>
      </w:r>
      <w:r w:rsidR="00E54DE1" w:rsidRPr="00A01DE8">
        <w:rPr>
          <w:rFonts w:ascii="Segoe UI" w:hAnsi="Segoe UI" w:cs="Segoe UI"/>
        </w:rPr>
        <w:t>Fulton</w:t>
      </w:r>
      <w:r w:rsidRPr="00A01DE8">
        <w:rPr>
          <w:rFonts w:ascii="Segoe UI" w:hAnsi="Segoe UI" w:cs="Segoe UI"/>
          <w:sz w:val="22"/>
          <w:szCs w:val="22"/>
        </w:rPr>
        <w:t xml:space="preserve"> County Health Officer shall arrange a time and a place</w:t>
      </w:r>
      <w:r w:rsidRPr="00A01DE8">
        <w:rPr>
          <w:rFonts w:ascii="Segoe UI" w:hAnsi="Segoe UI" w:cs="Segoe UI"/>
          <w:spacing w:val="-16"/>
          <w:sz w:val="22"/>
          <w:szCs w:val="22"/>
        </w:rPr>
        <w:t xml:space="preserve"> </w:t>
      </w:r>
      <w:r w:rsidRPr="00A01DE8">
        <w:rPr>
          <w:rFonts w:ascii="Segoe UI" w:hAnsi="Segoe UI" w:cs="Segoe UI"/>
          <w:sz w:val="22"/>
          <w:szCs w:val="22"/>
        </w:rPr>
        <w:t>for such hearing and shall give the petitioner written notice</w:t>
      </w:r>
      <w:r w:rsidRPr="00A01DE8">
        <w:rPr>
          <w:rFonts w:ascii="Segoe UI" w:hAnsi="Segoe UI" w:cs="Segoe UI"/>
          <w:spacing w:val="-5"/>
          <w:sz w:val="22"/>
          <w:szCs w:val="22"/>
        </w:rPr>
        <w:t xml:space="preserve"> </w:t>
      </w:r>
      <w:r w:rsidRPr="00A01DE8">
        <w:rPr>
          <w:rFonts w:ascii="Segoe UI" w:hAnsi="Segoe UI" w:cs="Segoe UI"/>
          <w:sz w:val="22"/>
          <w:szCs w:val="22"/>
        </w:rPr>
        <w:t>thereof.</w:t>
      </w:r>
    </w:p>
    <w:p w14:paraId="22F2446E" w14:textId="77777777" w:rsidR="00C920E9" w:rsidRPr="00A01DE8" w:rsidRDefault="00F50E87" w:rsidP="003D2239">
      <w:pPr>
        <w:pStyle w:val="BodyText"/>
        <w:numPr>
          <w:ilvl w:val="0"/>
          <w:numId w:val="20"/>
        </w:numPr>
        <w:rPr>
          <w:rFonts w:ascii="Segoe UI" w:hAnsi="Segoe UI" w:cs="Segoe UI"/>
          <w:sz w:val="22"/>
          <w:szCs w:val="22"/>
        </w:rPr>
      </w:pPr>
      <w:r w:rsidRPr="00A01DE8">
        <w:rPr>
          <w:rFonts w:ascii="Segoe UI" w:hAnsi="Segoe UI" w:cs="Segoe UI"/>
          <w:sz w:val="22"/>
          <w:szCs w:val="22"/>
        </w:rPr>
        <w:t>Such hearing shall be held as soon as practical after receipt of the request in compliance</w:t>
      </w:r>
      <w:r w:rsidRPr="00A01DE8">
        <w:rPr>
          <w:rFonts w:ascii="Segoe UI" w:hAnsi="Segoe UI" w:cs="Segoe UI"/>
          <w:spacing w:val="-12"/>
          <w:sz w:val="22"/>
          <w:szCs w:val="22"/>
        </w:rPr>
        <w:t xml:space="preserve"> </w:t>
      </w:r>
      <w:r w:rsidRPr="00A01DE8">
        <w:rPr>
          <w:rFonts w:ascii="Segoe UI" w:hAnsi="Segoe UI" w:cs="Segoe UI"/>
          <w:sz w:val="22"/>
          <w:szCs w:val="22"/>
        </w:rPr>
        <w:t>with IC 5-14-1.5-5 (Open Door Law).</w:t>
      </w:r>
      <w:r w:rsidR="00C920E9" w:rsidRPr="00A01DE8">
        <w:rPr>
          <w:rFonts w:ascii="Segoe UI" w:hAnsi="Segoe UI" w:cs="Segoe UI"/>
          <w:sz w:val="22"/>
          <w:szCs w:val="22"/>
        </w:rPr>
        <w:t xml:space="preserve"> </w:t>
      </w:r>
    </w:p>
    <w:p w14:paraId="38308708" w14:textId="77777777" w:rsidR="00BB0598" w:rsidRPr="00A01DE8" w:rsidRDefault="00F50E87" w:rsidP="008C3D6A">
      <w:pPr>
        <w:pStyle w:val="BodyText"/>
        <w:numPr>
          <w:ilvl w:val="0"/>
          <w:numId w:val="20"/>
        </w:numPr>
        <w:rPr>
          <w:rFonts w:ascii="Segoe UI" w:hAnsi="Segoe UI" w:cs="Segoe UI"/>
          <w:sz w:val="22"/>
          <w:szCs w:val="22"/>
        </w:rPr>
      </w:pPr>
      <w:r w:rsidRPr="00A01DE8">
        <w:rPr>
          <w:rFonts w:ascii="Segoe UI" w:hAnsi="Segoe UI" w:cs="Segoe UI"/>
          <w:sz w:val="22"/>
          <w:szCs w:val="22"/>
        </w:rPr>
        <w:t>At such hearing, the petitioner shall be given the opportunity to be heard and to show evidence as to why such decision or action should be modified or withdrawn. Additionally, the Health Officer shall be given time to explain the circumstances of the decision and/or action.</w:t>
      </w:r>
    </w:p>
    <w:p w14:paraId="4DA9D948" w14:textId="3D25F9E1" w:rsidR="00F50E87" w:rsidRPr="00A01DE8" w:rsidRDefault="00F50E87" w:rsidP="008C3D6A">
      <w:pPr>
        <w:pStyle w:val="BodyText"/>
        <w:numPr>
          <w:ilvl w:val="0"/>
          <w:numId w:val="20"/>
        </w:numPr>
        <w:rPr>
          <w:rFonts w:ascii="Segoe UI" w:hAnsi="Segoe UI" w:cs="Segoe UI"/>
          <w:sz w:val="22"/>
          <w:szCs w:val="22"/>
        </w:rPr>
      </w:pPr>
      <w:r w:rsidRPr="00A01DE8">
        <w:rPr>
          <w:rFonts w:ascii="Segoe UI" w:hAnsi="Segoe UI" w:cs="Segoe UI"/>
          <w:sz w:val="22"/>
          <w:szCs w:val="22"/>
        </w:rPr>
        <w:t xml:space="preserve">The proceedings at such hearing, including the findings and decision of the </w:t>
      </w:r>
      <w:r w:rsidR="00E54DE1" w:rsidRPr="00A01DE8">
        <w:rPr>
          <w:rFonts w:ascii="Segoe UI" w:hAnsi="Segoe UI" w:cs="Segoe UI"/>
        </w:rPr>
        <w:t>Fulton</w:t>
      </w:r>
      <w:r w:rsidRPr="00A01DE8">
        <w:rPr>
          <w:rFonts w:ascii="Segoe UI" w:hAnsi="Segoe UI" w:cs="Segoe UI"/>
          <w:sz w:val="22"/>
          <w:szCs w:val="22"/>
        </w:rPr>
        <w:t xml:space="preserve"> County Health Board, shall be summarized in the minutes of the hearing and entered as a matter of public record in the office of the </w:t>
      </w:r>
      <w:r w:rsidR="00E54DE1" w:rsidRPr="00A01DE8">
        <w:rPr>
          <w:rFonts w:ascii="Segoe UI" w:hAnsi="Segoe UI" w:cs="Segoe UI"/>
        </w:rPr>
        <w:t>Fulton</w:t>
      </w:r>
      <w:r w:rsidRPr="00A01DE8">
        <w:rPr>
          <w:rFonts w:ascii="Segoe UI" w:hAnsi="Segoe UI" w:cs="Segoe UI"/>
          <w:sz w:val="22"/>
          <w:szCs w:val="22"/>
        </w:rPr>
        <w:t xml:space="preserve"> County Health Department. In addition, all pertinent information including, but not limited to, </w:t>
      </w:r>
      <w:r w:rsidR="00BB0598" w:rsidRPr="00A01DE8">
        <w:rPr>
          <w:rFonts w:ascii="Segoe UI" w:hAnsi="Segoe UI" w:cs="Segoe UI"/>
          <w:sz w:val="22"/>
          <w:szCs w:val="22"/>
        </w:rPr>
        <w:t>p</w:t>
      </w:r>
      <w:r w:rsidRPr="00A01DE8">
        <w:rPr>
          <w:rFonts w:ascii="Segoe UI" w:hAnsi="Segoe UI" w:cs="Segoe UI"/>
          <w:sz w:val="22"/>
          <w:szCs w:val="22"/>
        </w:rPr>
        <w:t>ermit application and written correspondence, shall be included in the public record. Any person may seek relief thereof from any court of competent jurisdiction as provided by the law of the</w:t>
      </w:r>
      <w:r w:rsidRPr="00A01DE8">
        <w:rPr>
          <w:rFonts w:ascii="Segoe UI" w:hAnsi="Segoe UI" w:cs="Segoe UI"/>
          <w:spacing w:val="-14"/>
          <w:sz w:val="22"/>
          <w:szCs w:val="22"/>
        </w:rPr>
        <w:t xml:space="preserve"> </w:t>
      </w:r>
      <w:r w:rsidRPr="00A01DE8">
        <w:rPr>
          <w:rFonts w:ascii="Segoe UI" w:hAnsi="Segoe UI" w:cs="Segoe UI"/>
          <w:sz w:val="22"/>
          <w:szCs w:val="22"/>
        </w:rPr>
        <w:t>state.</w:t>
      </w:r>
    </w:p>
    <w:p w14:paraId="080185A9" w14:textId="77777777" w:rsidR="00F50E87" w:rsidRPr="00A01DE8" w:rsidRDefault="00F50E87" w:rsidP="008C3D6A">
      <w:pPr>
        <w:pStyle w:val="BodyText"/>
        <w:rPr>
          <w:rFonts w:ascii="Segoe UI" w:hAnsi="Segoe UI" w:cs="Segoe UI"/>
          <w:sz w:val="22"/>
          <w:szCs w:val="22"/>
        </w:rPr>
      </w:pPr>
    </w:p>
    <w:p w14:paraId="3D716A74" w14:textId="19F15B41" w:rsidR="00F50E87" w:rsidRPr="00A01DE8" w:rsidRDefault="00F50E87" w:rsidP="008C3D6A">
      <w:pPr>
        <w:pStyle w:val="BodyText"/>
        <w:rPr>
          <w:rFonts w:ascii="Segoe UI" w:hAnsi="Segoe UI" w:cs="Segoe UI"/>
          <w:b/>
          <w:bCs/>
          <w:sz w:val="22"/>
          <w:szCs w:val="22"/>
        </w:rPr>
      </w:pPr>
      <w:r w:rsidRPr="00A01DE8">
        <w:rPr>
          <w:rFonts w:ascii="Segoe UI" w:hAnsi="Segoe UI" w:cs="Segoe UI"/>
          <w:b/>
          <w:bCs/>
          <w:sz w:val="22"/>
          <w:szCs w:val="22"/>
        </w:rPr>
        <w:t xml:space="preserve">Section </w:t>
      </w:r>
      <w:r w:rsidR="0090681A" w:rsidRPr="00A01DE8">
        <w:rPr>
          <w:rFonts w:ascii="Segoe UI" w:hAnsi="Segoe UI" w:cs="Segoe UI"/>
          <w:b/>
          <w:bCs/>
          <w:sz w:val="22"/>
          <w:szCs w:val="22"/>
        </w:rPr>
        <w:t>K</w:t>
      </w:r>
      <w:r w:rsidRPr="00A01DE8">
        <w:rPr>
          <w:rFonts w:ascii="Segoe UI" w:hAnsi="Segoe UI" w:cs="Segoe UI"/>
          <w:b/>
          <w:bCs/>
          <w:sz w:val="22"/>
          <w:szCs w:val="22"/>
        </w:rPr>
        <w:t xml:space="preserve">: </w:t>
      </w:r>
      <w:r w:rsidR="00AA27E0" w:rsidRPr="00A01DE8">
        <w:rPr>
          <w:rFonts w:ascii="Segoe UI" w:hAnsi="Segoe UI" w:cs="Segoe UI"/>
          <w:b/>
          <w:bCs/>
          <w:sz w:val="22"/>
          <w:szCs w:val="22"/>
        </w:rPr>
        <w:t>REMEDIES</w:t>
      </w:r>
    </w:p>
    <w:p w14:paraId="430DB79C" w14:textId="77777777" w:rsidR="00F50E87" w:rsidRPr="00A01DE8" w:rsidRDefault="00F50E87" w:rsidP="008C3D6A">
      <w:pPr>
        <w:pStyle w:val="BodyText"/>
        <w:rPr>
          <w:rFonts w:ascii="Segoe UI" w:hAnsi="Segoe UI" w:cs="Segoe UI"/>
          <w:b/>
          <w:sz w:val="22"/>
          <w:szCs w:val="22"/>
        </w:rPr>
      </w:pPr>
    </w:p>
    <w:p w14:paraId="0049C2DA" w14:textId="34F037B8" w:rsidR="00F50E87" w:rsidRPr="00A01DE8" w:rsidRDefault="00F50E87" w:rsidP="0078072F">
      <w:pPr>
        <w:pStyle w:val="BodyText"/>
        <w:numPr>
          <w:ilvl w:val="0"/>
          <w:numId w:val="21"/>
        </w:numPr>
        <w:rPr>
          <w:rFonts w:ascii="Segoe UI" w:hAnsi="Segoe UI" w:cs="Segoe UI"/>
          <w:sz w:val="22"/>
          <w:szCs w:val="22"/>
        </w:rPr>
      </w:pPr>
      <w:r w:rsidRPr="00A01DE8">
        <w:rPr>
          <w:rFonts w:ascii="Segoe UI" w:hAnsi="Segoe UI" w:cs="Segoe UI"/>
          <w:sz w:val="22"/>
          <w:szCs w:val="22"/>
        </w:rPr>
        <w:t xml:space="preserve">Upon refusal or neglect of any person to correct an unlawful or unsanitary condition when the abatement of the condition has been ordered in writing by the Health Officer or an appeal against the decision and/or action has been sustained by the Health Board, the Health Officer may, through the office of the </w:t>
      </w:r>
      <w:r w:rsidR="00E54DE1" w:rsidRPr="00A01DE8">
        <w:rPr>
          <w:rFonts w:ascii="Segoe UI" w:hAnsi="Segoe UI" w:cs="Segoe UI"/>
        </w:rPr>
        <w:t>Fulton</w:t>
      </w:r>
      <w:r w:rsidRPr="00A01DE8">
        <w:rPr>
          <w:rFonts w:ascii="Segoe UI" w:hAnsi="Segoe UI" w:cs="Segoe UI"/>
          <w:sz w:val="22"/>
          <w:szCs w:val="22"/>
        </w:rPr>
        <w:t xml:space="preserve"> County attorney, or an attorney representing the Health Department, institute proceedings in the judicial court district wherein the offense occurs for enforcement by prohibitory or mandatory injunction to restrain any person from violating the provisions of this</w:t>
      </w:r>
      <w:r w:rsidRPr="00A01DE8">
        <w:rPr>
          <w:rFonts w:ascii="Segoe UI" w:hAnsi="Segoe UI" w:cs="Segoe UI"/>
          <w:spacing w:val="-4"/>
          <w:sz w:val="22"/>
          <w:szCs w:val="22"/>
        </w:rPr>
        <w:t xml:space="preserve"> </w:t>
      </w:r>
      <w:r w:rsidR="00596767" w:rsidRPr="00A01DE8">
        <w:rPr>
          <w:rFonts w:ascii="Segoe UI" w:hAnsi="Segoe UI" w:cs="Segoe UI"/>
          <w:sz w:val="22"/>
          <w:szCs w:val="22"/>
        </w:rPr>
        <w:t>o</w:t>
      </w:r>
      <w:r w:rsidRPr="00A01DE8">
        <w:rPr>
          <w:rFonts w:ascii="Segoe UI" w:hAnsi="Segoe UI" w:cs="Segoe UI"/>
          <w:sz w:val="22"/>
          <w:szCs w:val="22"/>
        </w:rPr>
        <w:t>rdinance.</w:t>
      </w:r>
    </w:p>
    <w:p w14:paraId="28C4DD3E" w14:textId="77777777" w:rsidR="00F50E87" w:rsidRPr="00A01DE8" w:rsidRDefault="00F50E87" w:rsidP="008C3D6A">
      <w:pPr>
        <w:pStyle w:val="BodyText"/>
        <w:rPr>
          <w:rFonts w:ascii="Segoe UI" w:hAnsi="Segoe UI" w:cs="Segoe UI"/>
          <w:sz w:val="22"/>
          <w:szCs w:val="22"/>
        </w:rPr>
      </w:pPr>
    </w:p>
    <w:p w14:paraId="23686845" w14:textId="3B61DBE1" w:rsidR="00F50E87" w:rsidRPr="00A01DE8" w:rsidRDefault="00F50E87" w:rsidP="008C3D6A">
      <w:pPr>
        <w:pStyle w:val="BodyText"/>
        <w:rPr>
          <w:rFonts w:ascii="Segoe UI" w:hAnsi="Segoe UI" w:cs="Segoe UI"/>
          <w:b/>
          <w:bCs/>
          <w:sz w:val="22"/>
          <w:szCs w:val="22"/>
        </w:rPr>
      </w:pPr>
      <w:r w:rsidRPr="00A01DE8">
        <w:rPr>
          <w:rFonts w:ascii="Segoe UI" w:hAnsi="Segoe UI" w:cs="Segoe UI"/>
          <w:b/>
          <w:bCs/>
          <w:sz w:val="22"/>
          <w:szCs w:val="22"/>
        </w:rPr>
        <w:t xml:space="preserve">Section </w:t>
      </w:r>
      <w:r w:rsidR="0090681A" w:rsidRPr="00A01DE8">
        <w:rPr>
          <w:rFonts w:ascii="Segoe UI" w:hAnsi="Segoe UI" w:cs="Segoe UI"/>
          <w:b/>
          <w:bCs/>
          <w:sz w:val="22"/>
          <w:szCs w:val="22"/>
        </w:rPr>
        <w:t>L</w:t>
      </w:r>
      <w:r w:rsidRPr="00A01DE8">
        <w:rPr>
          <w:rFonts w:ascii="Segoe UI" w:hAnsi="Segoe UI" w:cs="Segoe UI"/>
          <w:b/>
          <w:bCs/>
          <w:sz w:val="22"/>
          <w:szCs w:val="22"/>
        </w:rPr>
        <w:t xml:space="preserve">: </w:t>
      </w:r>
      <w:r w:rsidR="00AA27E0" w:rsidRPr="00A01DE8">
        <w:rPr>
          <w:rFonts w:ascii="Segoe UI" w:hAnsi="Segoe UI" w:cs="Segoe UI"/>
          <w:b/>
          <w:bCs/>
          <w:sz w:val="22"/>
          <w:szCs w:val="22"/>
        </w:rPr>
        <w:t>FEE SCHEDULE</w:t>
      </w:r>
    </w:p>
    <w:p w14:paraId="7774F1A2" w14:textId="77777777" w:rsidR="00F50E87" w:rsidRPr="00A01DE8" w:rsidRDefault="00F50E87" w:rsidP="008C3D6A">
      <w:pPr>
        <w:pStyle w:val="BodyText"/>
        <w:rPr>
          <w:rFonts w:ascii="Segoe UI" w:hAnsi="Segoe UI" w:cs="Segoe UI"/>
          <w:b/>
          <w:sz w:val="22"/>
          <w:szCs w:val="22"/>
        </w:rPr>
      </w:pPr>
    </w:p>
    <w:p w14:paraId="27E1D282" w14:textId="678D49D3" w:rsidR="00A800B4" w:rsidRDefault="00F50E87" w:rsidP="001058AC">
      <w:pPr>
        <w:pStyle w:val="BodyText"/>
        <w:numPr>
          <w:ilvl w:val="0"/>
          <w:numId w:val="22"/>
        </w:numPr>
        <w:rPr>
          <w:rFonts w:ascii="Segoe UI" w:hAnsi="Segoe UI" w:cs="Segoe UI"/>
          <w:sz w:val="22"/>
          <w:szCs w:val="22"/>
        </w:rPr>
      </w:pPr>
      <w:bookmarkStart w:id="2" w:name="_Hlk146026934"/>
      <w:r w:rsidRPr="00A01DE8">
        <w:rPr>
          <w:rFonts w:ascii="Segoe UI" w:hAnsi="Segoe UI" w:cs="Segoe UI"/>
          <w:sz w:val="22"/>
          <w:szCs w:val="22"/>
        </w:rPr>
        <w:t xml:space="preserve">All applicable fees as set forth in the </w:t>
      </w:r>
      <w:r w:rsidR="00E54DE1" w:rsidRPr="00A01DE8">
        <w:rPr>
          <w:rFonts w:ascii="Segoe UI" w:hAnsi="Segoe UI" w:cs="Segoe UI"/>
        </w:rPr>
        <w:t>Fulton</w:t>
      </w:r>
      <w:r w:rsidRPr="00A01DE8">
        <w:rPr>
          <w:rFonts w:ascii="Segoe UI" w:hAnsi="Segoe UI" w:cs="Segoe UI"/>
          <w:sz w:val="22"/>
          <w:szCs w:val="22"/>
        </w:rPr>
        <w:t xml:space="preserve"> County Health Department Fee Ordinance and any amendments or revisions hereafter, shall be made payable to the </w:t>
      </w:r>
      <w:r w:rsidR="00E54DE1" w:rsidRPr="00A01DE8">
        <w:rPr>
          <w:rFonts w:ascii="Segoe UI" w:hAnsi="Segoe UI" w:cs="Segoe UI"/>
        </w:rPr>
        <w:t>Fulton</w:t>
      </w:r>
      <w:r w:rsidRPr="00A01DE8">
        <w:rPr>
          <w:rFonts w:ascii="Segoe UI" w:hAnsi="Segoe UI" w:cs="Segoe UI"/>
          <w:sz w:val="22"/>
          <w:szCs w:val="22"/>
        </w:rPr>
        <w:t xml:space="preserve"> County Health</w:t>
      </w:r>
      <w:r w:rsidRPr="00A01DE8">
        <w:rPr>
          <w:rFonts w:ascii="Segoe UI" w:hAnsi="Segoe UI" w:cs="Segoe UI"/>
          <w:spacing w:val="-1"/>
          <w:sz w:val="22"/>
          <w:szCs w:val="22"/>
        </w:rPr>
        <w:t xml:space="preserve"> </w:t>
      </w:r>
      <w:r w:rsidRPr="00A01DE8">
        <w:rPr>
          <w:rFonts w:ascii="Segoe UI" w:hAnsi="Segoe UI" w:cs="Segoe UI"/>
          <w:sz w:val="22"/>
          <w:szCs w:val="22"/>
        </w:rPr>
        <w:t>Department.</w:t>
      </w:r>
      <w:bookmarkEnd w:id="2"/>
    </w:p>
    <w:p w14:paraId="325604C3" w14:textId="77777777" w:rsidR="001058AC" w:rsidRPr="001058AC" w:rsidRDefault="001058AC" w:rsidP="001058AC">
      <w:pPr>
        <w:pStyle w:val="BodyText"/>
        <w:ind w:left="720"/>
        <w:rPr>
          <w:rFonts w:ascii="Segoe UI" w:hAnsi="Segoe UI" w:cs="Segoe UI"/>
          <w:sz w:val="22"/>
          <w:szCs w:val="22"/>
        </w:rPr>
      </w:pPr>
    </w:p>
    <w:p w14:paraId="40D4F419" w14:textId="295C70D3" w:rsidR="00116527" w:rsidRPr="00A01DE8" w:rsidRDefault="00116527">
      <w:pPr>
        <w:rPr>
          <w:rFonts w:ascii="Segoe UI" w:hAnsi="Segoe UI" w:cs="Segoe UI"/>
          <w:b/>
          <w:bCs/>
        </w:rPr>
      </w:pPr>
      <w:r w:rsidRPr="00A01DE8">
        <w:rPr>
          <w:rFonts w:ascii="Segoe UI" w:hAnsi="Segoe UI" w:cs="Segoe UI"/>
          <w:b/>
          <w:bCs/>
        </w:rPr>
        <w:t xml:space="preserve">Section </w:t>
      </w:r>
      <w:r w:rsidR="0090681A" w:rsidRPr="00A01DE8">
        <w:rPr>
          <w:rFonts w:ascii="Segoe UI" w:hAnsi="Segoe UI" w:cs="Segoe UI"/>
          <w:b/>
          <w:bCs/>
        </w:rPr>
        <w:t>M</w:t>
      </w:r>
      <w:r w:rsidRPr="00A01DE8">
        <w:rPr>
          <w:rFonts w:ascii="Segoe UI" w:hAnsi="Segoe UI" w:cs="Segoe UI"/>
          <w:b/>
          <w:bCs/>
        </w:rPr>
        <w:t xml:space="preserve">:  </w:t>
      </w:r>
      <w:r w:rsidR="00AA27E0" w:rsidRPr="00A01DE8">
        <w:rPr>
          <w:rFonts w:ascii="Segoe UI" w:hAnsi="Segoe UI" w:cs="Segoe UI"/>
          <w:b/>
          <w:bCs/>
        </w:rPr>
        <w:t>CONFLICT OF ORDINANCE AND SEVERABILITY</w:t>
      </w:r>
    </w:p>
    <w:p w14:paraId="3EDF9C61" w14:textId="460E713B" w:rsidR="00480F66" w:rsidRPr="00A01DE8" w:rsidRDefault="00116527" w:rsidP="0030152F">
      <w:pPr>
        <w:pStyle w:val="BodyText"/>
        <w:numPr>
          <w:ilvl w:val="0"/>
          <w:numId w:val="31"/>
        </w:numPr>
        <w:rPr>
          <w:rFonts w:ascii="Segoe UI" w:hAnsi="Segoe UI" w:cs="Segoe UI"/>
          <w:sz w:val="22"/>
        </w:rPr>
      </w:pPr>
      <w:r w:rsidRPr="00A01DE8">
        <w:rPr>
          <w:rFonts w:ascii="Segoe UI" w:hAnsi="Segoe UI" w:cs="Segoe UI"/>
          <w:sz w:val="22"/>
        </w:rPr>
        <w:t xml:space="preserve">In any case where a provision of this </w:t>
      </w:r>
      <w:r w:rsidR="00596767" w:rsidRPr="00A01DE8">
        <w:rPr>
          <w:rFonts w:ascii="Segoe UI" w:hAnsi="Segoe UI" w:cs="Segoe UI"/>
          <w:sz w:val="22"/>
        </w:rPr>
        <w:t>o</w:t>
      </w:r>
      <w:r w:rsidRPr="00A01DE8">
        <w:rPr>
          <w:rFonts w:ascii="Segoe UI" w:hAnsi="Segoe UI" w:cs="Segoe UI"/>
          <w:sz w:val="22"/>
        </w:rPr>
        <w:t xml:space="preserve">rdinance is found to be in conflict with a provision of any code of </w:t>
      </w:r>
      <w:r w:rsidR="00E54DE1" w:rsidRPr="00A01DE8">
        <w:rPr>
          <w:rFonts w:ascii="Segoe UI" w:hAnsi="Segoe UI" w:cs="Segoe UI"/>
          <w:sz w:val="22"/>
        </w:rPr>
        <w:t>Fulton</w:t>
      </w:r>
      <w:r w:rsidR="00596767" w:rsidRPr="00A01DE8">
        <w:rPr>
          <w:rFonts w:ascii="Segoe UI" w:hAnsi="Segoe UI" w:cs="Segoe UI"/>
          <w:sz w:val="22"/>
        </w:rPr>
        <w:t xml:space="preserve"> </w:t>
      </w:r>
      <w:r w:rsidRPr="00A01DE8">
        <w:rPr>
          <w:rFonts w:ascii="Segoe UI" w:hAnsi="Segoe UI" w:cs="Segoe UI"/>
          <w:sz w:val="22"/>
        </w:rPr>
        <w:t xml:space="preserve">County, Indiana, existing on the effective date of this </w:t>
      </w:r>
      <w:r w:rsidR="00596767" w:rsidRPr="00A01DE8">
        <w:rPr>
          <w:rFonts w:ascii="Segoe UI" w:hAnsi="Segoe UI" w:cs="Segoe UI"/>
          <w:sz w:val="22"/>
        </w:rPr>
        <w:t>o</w:t>
      </w:r>
      <w:r w:rsidRPr="00A01DE8">
        <w:rPr>
          <w:rFonts w:ascii="Segoe UI" w:hAnsi="Segoe UI" w:cs="Segoe UI"/>
          <w:sz w:val="22"/>
        </w:rPr>
        <w:t xml:space="preserve">rdinance, the provision which establishes the higher standard for the promotion and protection of the health and safety of the people shall prevail. </w:t>
      </w:r>
      <w:r w:rsidRPr="00A01DE8">
        <w:rPr>
          <w:rFonts w:ascii="Segoe UI" w:hAnsi="Segoe UI" w:cs="Segoe UI"/>
          <w:spacing w:val="-3"/>
          <w:sz w:val="22"/>
        </w:rPr>
        <w:t xml:space="preserve">In </w:t>
      </w:r>
      <w:r w:rsidRPr="00A01DE8">
        <w:rPr>
          <w:rFonts w:ascii="Segoe UI" w:hAnsi="Segoe UI" w:cs="Segoe UI"/>
          <w:sz w:val="22"/>
        </w:rPr>
        <w:t xml:space="preserve">any case where a provision of any other code of </w:t>
      </w:r>
      <w:r w:rsidR="00E54DE1" w:rsidRPr="00A01DE8">
        <w:rPr>
          <w:rFonts w:ascii="Segoe UI" w:hAnsi="Segoe UI" w:cs="Segoe UI"/>
          <w:sz w:val="22"/>
        </w:rPr>
        <w:t>Fulton</w:t>
      </w:r>
      <w:r w:rsidR="00596767" w:rsidRPr="00A01DE8">
        <w:rPr>
          <w:rFonts w:ascii="Segoe UI" w:hAnsi="Segoe UI" w:cs="Segoe UI"/>
          <w:sz w:val="22"/>
        </w:rPr>
        <w:t xml:space="preserve"> </w:t>
      </w:r>
      <w:r w:rsidRPr="00A01DE8">
        <w:rPr>
          <w:rFonts w:ascii="Segoe UI" w:hAnsi="Segoe UI" w:cs="Segoe UI"/>
          <w:sz w:val="22"/>
        </w:rPr>
        <w:t xml:space="preserve">County, Indiana, existing on the effective date of this </w:t>
      </w:r>
      <w:r w:rsidR="00596767" w:rsidRPr="00A01DE8">
        <w:rPr>
          <w:rFonts w:ascii="Segoe UI" w:hAnsi="Segoe UI" w:cs="Segoe UI"/>
          <w:sz w:val="22"/>
        </w:rPr>
        <w:t>o</w:t>
      </w:r>
      <w:r w:rsidRPr="00A01DE8">
        <w:rPr>
          <w:rFonts w:ascii="Segoe UI" w:hAnsi="Segoe UI" w:cs="Segoe UI"/>
          <w:sz w:val="22"/>
        </w:rPr>
        <w:t>rdinance which establishes a lower standard for the promotion and protection of the health and safety of the people, are hereby declared to be repealed to the extent that they may be found in conflict with this</w:t>
      </w:r>
      <w:r w:rsidRPr="00A01DE8">
        <w:rPr>
          <w:rFonts w:ascii="Segoe UI" w:hAnsi="Segoe UI" w:cs="Segoe UI"/>
          <w:spacing w:val="-1"/>
          <w:sz w:val="22"/>
        </w:rPr>
        <w:t xml:space="preserve"> </w:t>
      </w:r>
      <w:r w:rsidR="00596767" w:rsidRPr="00A01DE8">
        <w:rPr>
          <w:rFonts w:ascii="Segoe UI" w:hAnsi="Segoe UI" w:cs="Segoe UI"/>
          <w:sz w:val="22"/>
        </w:rPr>
        <w:t>o</w:t>
      </w:r>
      <w:r w:rsidRPr="00A01DE8">
        <w:rPr>
          <w:rFonts w:ascii="Segoe UI" w:hAnsi="Segoe UI" w:cs="Segoe UI"/>
          <w:sz w:val="22"/>
        </w:rPr>
        <w:t>rdinance.</w:t>
      </w:r>
    </w:p>
    <w:p w14:paraId="555521F0" w14:textId="61B0CE1A" w:rsidR="00116527" w:rsidRPr="00A01DE8" w:rsidRDefault="00116527" w:rsidP="0030152F">
      <w:pPr>
        <w:pStyle w:val="BodyText"/>
        <w:numPr>
          <w:ilvl w:val="0"/>
          <w:numId w:val="31"/>
        </w:numPr>
        <w:rPr>
          <w:rFonts w:ascii="Segoe UI" w:hAnsi="Segoe UI" w:cs="Segoe UI"/>
          <w:sz w:val="22"/>
        </w:rPr>
      </w:pPr>
      <w:r w:rsidRPr="00A01DE8">
        <w:rPr>
          <w:rFonts w:ascii="Segoe UI" w:hAnsi="Segoe UI" w:cs="Segoe UI"/>
          <w:sz w:val="22"/>
        </w:rPr>
        <w:t xml:space="preserve">If any section, subsection, paragraph, sentence, clause, or phrase of this </w:t>
      </w:r>
      <w:r w:rsidR="00596767" w:rsidRPr="00A01DE8">
        <w:rPr>
          <w:rFonts w:ascii="Segoe UI" w:hAnsi="Segoe UI" w:cs="Segoe UI"/>
          <w:sz w:val="22"/>
        </w:rPr>
        <w:t>o</w:t>
      </w:r>
      <w:r w:rsidRPr="00A01DE8">
        <w:rPr>
          <w:rFonts w:ascii="Segoe UI" w:hAnsi="Segoe UI" w:cs="Segoe UI"/>
          <w:sz w:val="22"/>
        </w:rPr>
        <w:t xml:space="preserve">rdinance should be declared invalid for any reason whatsoever, such decision shall not affect the remaining portions of this </w:t>
      </w:r>
      <w:r w:rsidR="00596767" w:rsidRPr="00A01DE8">
        <w:rPr>
          <w:rFonts w:ascii="Segoe UI" w:hAnsi="Segoe UI" w:cs="Segoe UI"/>
          <w:sz w:val="22"/>
        </w:rPr>
        <w:t>o</w:t>
      </w:r>
      <w:r w:rsidRPr="00A01DE8">
        <w:rPr>
          <w:rFonts w:ascii="Segoe UI" w:hAnsi="Segoe UI" w:cs="Segoe UI"/>
          <w:sz w:val="22"/>
        </w:rPr>
        <w:t xml:space="preserve">rdinance, which shall remain in full force and effect, and to the end the provisions of this </w:t>
      </w:r>
      <w:r w:rsidR="00596767" w:rsidRPr="00A01DE8">
        <w:rPr>
          <w:rFonts w:ascii="Segoe UI" w:hAnsi="Segoe UI" w:cs="Segoe UI"/>
          <w:sz w:val="22"/>
        </w:rPr>
        <w:t>o</w:t>
      </w:r>
      <w:r w:rsidRPr="00A01DE8">
        <w:rPr>
          <w:rFonts w:ascii="Segoe UI" w:hAnsi="Segoe UI" w:cs="Segoe UI"/>
          <w:sz w:val="22"/>
        </w:rPr>
        <w:t>rdinance are hereby declared to be</w:t>
      </w:r>
      <w:r w:rsidRPr="00A01DE8">
        <w:rPr>
          <w:rFonts w:ascii="Segoe UI" w:hAnsi="Segoe UI" w:cs="Segoe UI"/>
          <w:spacing w:val="-8"/>
          <w:sz w:val="22"/>
        </w:rPr>
        <w:t xml:space="preserve"> </w:t>
      </w:r>
      <w:r w:rsidRPr="00A01DE8">
        <w:rPr>
          <w:rFonts w:ascii="Segoe UI" w:hAnsi="Segoe UI" w:cs="Segoe UI"/>
          <w:sz w:val="22"/>
        </w:rPr>
        <w:t>severable.</w:t>
      </w:r>
    </w:p>
    <w:p w14:paraId="4B694180" w14:textId="51D0A31D" w:rsidR="0056137D" w:rsidRPr="00E305FA" w:rsidRDefault="0056137D" w:rsidP="00E305FA">
      <w:pPr>
        <w:rPr>
          <w:rFonts w:ascii="Segoe UI" w:hAnsi="Segoe UI" w:cs="Segoe UI"/>
        </w:rPr>
      </w:pPr>
    </w:p>
    <w:sectPr w:rsidR="0056137D" w:rsidRPr="00E305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E421" w14:textId="77777777" w:rsidR="006A7132" w:rsidRDefault="006A7132" w:rsidP="004C0217">
      <w:pPr>
        <w:spacing w:after="0" w:line="240" w:lineRule="auto"/>
      </w:pPr>
      <w:r>
        <w:separator/>
      </w:r>
    </w:p>
  </w:endnote>
  <w:endnote w:type="continuationSeparator" w:id="0">
    <w:p w14:paraId="02C0CDAE" w14:textId="77777777" w:rsidR="006A7132" w:rsidRDefault="006A7132" w:rsidP="004C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95566"/>
      <w:docPartObj>
        <w:docPartGallery w:val="Page Numbers (Bottom of Page)"/>
        <w:docPartUnique/>
      </w:docPartObj>
    </w:sdtPr>
    <w:sdtEndPr/>
    <w:sdtContent>
      <w:sdt>
        <w:sdtPr>
          <w:id w:val="1728636285"/>
          <w:docPartObj>
            <w:docPartGallery w:val="Page Numbers (Top of Page)"/>
            <w:docPartUnique/>
          </w:docPartObj>
        </w:sdtPr>
        <w:sdtEndPr/>
        <w:sdtContent>
          <w:p w14:paraId="7D44647A" w14:textId="1F58881C" w:rsidR="004C0217" w:rsidRDefault="004C02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882C08" w14:textId="77777777" w:rsidR="004C0217" w:rsidRDefault="004C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D6538" w14:textId="77777777" w:rsidR="006A7132" w:rsidRDefault="006A7132" w:rsidP="004C0217">
      <w:pPr>
        <w:spacing w:after="0" w:line="240" w:lineRule="auto"/>
      </w:pPr>
      <w:r>
        <w:separator/>
      </w:r>
    </w:p>
  </w:footnote>
  <w:footnote w:type="continuationSeparator" w:id="0">
    <w:p w14:paraId="56E9ACA4" w14:textId="77777777" w:rsidR="006A7132" w:rsidRDefault="006A7132" w:rsidP="004C0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B38"/>
    <w:multiLevelType w:val="hybridMultilevel"/>
    <w:tmpl w:val="471EA644"/>
    <w:lvl w:ilvl="0" w:tplc="19B489F8">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FDE000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21BB"/>
    <w:multiLevelType w:val="hybridMultilevel"/>
    <w:tmpl w:val="8C42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5A1B"/>
    <w:multiLevelType w:val="hybridMultilevel"/>
    <w:tmpl w:val="258E3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5D4E"/>
    <w:multiLevelType w:val="hybridMultilevel"/>
    <w:tmpl w:val="50C405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1FEE"/>
    <w:multiLevelType w:val="hybridMultilevel"/>
    <w:tmpl w:val="241CC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95E02"/>
    <w:multiLevelType w:val="hybridMultilevel"/>
    <w:tmpl w:val="A7028866"/>
    <w:lvl w:ilvl="0" w:tplc="0409000F">
      <w:start w:val="1"/>
      <w:numFmt w:val="decimal"/>
      <w:lvlText w:val="%1."/>
      <w:lvlJc w:val="left"/>
      <w:pPr>
        <w:ind w:left="460" w:hanging="360"/>
      </w:pPr>
      <w:rPr>
        <w:rFonts w:hint="default"/>
        <w:spacing w:val="-20"/>
        <w:w w:val="99"/>
        <w:sz w:val="24"/>
        <w:szCs w:val="24"/>
        <w:lang w:val="en-US" w:eastAsia="en-US" w:bidi="en-US"/>
      </w:rPr>
    </w:lvl>
    <w:lvl w:ilvl="1" w:tplc="954E56E0">
      <w:start w:val="1"/>
      <w:numFmt w:val="lowerLetter"/>
      <w:lvlText w:val="%2)"/>
      <w:lvlJc w:val="left"/>
      <w:pPr>
        <w:ind w:left="720" w:hanging="360"/>
      </w:pPr>
      <w:rPr>
        <w:spacing w:val="-6"/>
        <w:w w:val="99"/>
        <w:lang w:val="en-US" w:eastAsia="en-US" w:bidi="en-US"/>
      </w:rPr>
    </w:lvl>
    <w:lvl w:ilvl="2" w:tplc="19B489F8">
      <w:start w:val="1"/>
      <w:numFmt w:val="lowerLetter"/>
      <w:lvlText w:val="%3."/>
      <w:lvlJc w:val="right"/>
      <w:pPr>
        <w:ind w:left="1440" w:hanging="360"/>
      </w:pPr>
      <w:rPr>
        <w:rFonts w:hint="default"/>
      </w:rPr>
    </w:lvl>
    <w:lvl w:ilvl="3" w:tplc="345AE11E">
      <w:numFmt w:val="bullet"/>
      <w:lvlText w:val="•"/>
      <w:lvlJc w:val="left"/>
      <w:pPr>
        <w:ind w:left="2766" w:hanging="360"/>
      </w:pPr>
      <w:rPr>
        <w:lang w:val="en-US" w:eastAsia="en-US" w:bidi="en-US"/>
      </w:rPr>
    </w:lvl>
    <w:lvl w:ilvl="4" w:tplc="D2F829C6">
      <w:numFmt w:val="bullet"/>
      <w:lvlText w:val="•"/>
      <w:lvlJc w:val="left"/>
      <w:pPr>
        <w:ind w:left="3740" w:hanging="360"/>
      </w:pPr>
      <w:rPr>
        <w:lang w:val="en-US" w:eastAsia="en-US" w:bidi="en-US"/>
      </w:rPr>
    </w:lvl>
    <w:lvl w:ilvl="5" w:tplc="E8BAD882">
      <w:numFmt w:val="bullet"/>
      <w:lvlText w:val="•"/>
      <w:lvlJc w:val="left"/>
      <w:pPr>
        <w:ind w:left="4713" w:hanging="360"/>
      </w:pPr>
      <w:rPr>
        <w:lang w:val="en-US" w:eastAsia="en-US" w:bidi="en-US"/>
      </w:rPr>
    </w:lvl>
    <w:lvl w:ilvl="6" w:tplc="9CEA4E4A">
      <w:numFmt w:val="bullet"/>
      <w:lvlText w:val="•"/>
      <w:lvlJc w:val="left"/>
      <w:pPr>
        <w:ind w:left="5686" w:hanging="360"/>
      </w:pPr>
      <w:rPr>
        <w:lang w:val="en-US" w:eastAsia="en-US" w:bidi="en-US"/>
      </w:rPr>
    </w:lvl>
    <w:lvl w:ilvl="7" w:tplc="ECB813DA">
      <w:numFmt w:val="bullet"/>
      <w:lvlText w:val="•"/>
      <w:lvlJc w:val="left"/>
      <w:pPr>
        <w:ind w:left="6660" w:hanging="360"/>
      </w:pPr>
      <w:rPr>
        <w:lang w:val="en-US" w:eastAsia="en-US" w:bidi="en-US"/>
      </w:rPr>
    </w:lvl>
    <w:lvl w:ilvl="8" w:tplc="CE60D43C">
      <w:numFmt w:val="bullet"/>
      <w:lvlText w:val="•"/>
      <w:lvlJc w:val="left"/>
      <w:pPr>
        <w:ind w:left="7633" w:hanging="360"/>
      </w:pPr>
      <w:rPr>
        <w:lang w:val="en-US" w:eastAsia="en-US" w:bidi="en-US"/>
      </w:rPr>
    </w:lvl>
  </w:abstractNum>
  <w:abstractNum w:abstractNumId="6" w15:restartNumberingAfterBreak="0">
    <w:nsid w:val="1CE35A2A"/>
    <w:multiLevelType w:val="hybridMultilevel"/>
    <w:tmpl w:val="805CE60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812D9"/>
    <w:multiLevelType w:val="hybridMultilevel"/>
    <w:tmpl w:val="91642BA6"/>
    <w:lvl w:ilvl="0" w:tplc="D1F41FF0">
      <w:start w:val="1"/>
      <w:numFmt w:val="decimal"/>
      <w:lvlText w:val="%1)"/>
      <w:lvlJc w:val="left"/>
      <w:pPr>
        <w:ind w:left="460" w:hanging="360"/>
      </w:pPr>
      <w:rPr>
        <w:rFonts w:ascii="Times New Roman" w:eastAsia="Times New Roman" w:hAnsi="Times New Roman" w:cs="Times New Roman" w:hint="default"/>
        <w:spacing w:val="-20"/>
        <w:w w:val="99"/>
        <w:sz w:val="24"/>
        <w:szCs w:val="24"/>
        <w:lang w:val="en-US" w:eastAsia="en-US" w:bidi="en-US"/>
      </w:rPr>
    </w:lvl>
    <w:lvl w:ilvl="1" w:tplc="84C616B2">
      <w:start w:val="1"/>
      <w:numFmt w:val="lowerLetter"/>
      <w:lvlText w:val="%2)"/>
      <w:lvlJc w:val="left"/>
      <w:pPr>
        <w:ind w:left="820" w:hanging="360"/>
      </w:pPr>
      <w:rPr>
        <w:rFonts w:ascii="Times New Roman" w:eastAsia="Times New Roman" w:hAnsi="Times New Roman" w:cs="Times New Roman" w:hint="default"/>
        <w:spacing w:val="-6"/>
        <w:w w:val="99"/>
        <w:sz w:val="24"/>
        <w:szCs w:val="24"/>
        <w:lang w:val="en-US" w:eastAsia="en-US" w:bidi="en-US"/>
      </w:rPr>
    </w:lvl>
    <w:lvl w:ilvl="2" w:tplc="F1E6CD7E">
      <w:numFmt w:val="bullet"/>
      <w:lvlText w:val="•"/>
      <w:lvlJc w:val="left"/>
      <w:pPr>
        <w:ind w:left="1793" w:hanging="360"/>
      </w:pPr>
      <w:rPr>
        <w:lang w:val="en-US" w:eastAsia="en-US" w:bidi="en-US"/>
      </w:rPr>
    </w:lvl>
    <w:lvl w:ilvl="3" w:tplc="09DA3E0E">
      <w:numFmt w:val="bullet"/>
      <w:lvlText w:val="•"/>
      <w:lvlJc w:val="left"/>
      <w:pPr>
        <w:ind w:left="2766" w:hanging="360"/>
      </w:pPr>
      <w:rPr>
        <w:lang w:val="en-US" w:eastAsia="en-US" w:bidi="en-US"/>
      </w:rPr>
    </w:lvl>
    <w:lvl w:ilvl="4" w:tplc="250A5BA6">
      <w:numFmt w:val="bullet"/>
      <w:lvlText w:val="•"/>
      <w:lvlJc w:val="left"/>
      <w:pPr>
        <w:ind w:left="3740" w:hanging="360"/>
      </w:pPr>
      <w:rPr>
        <w:lang w:val="en-US" w:eastAsia="en-US" w:bidi="en-US"/>
      </w:rPr>
    </w:lvl>
    <w:lvl w:ilvl="5" w:tplc="60D066E2">
      <w:numFmt w:val="bullet"/>
      <w:lvlText w:val="•"/>
      <w:lvlJc w:val="left"/>
      <w:pPr>
        <w:ind w:left="4713" w:hanging="360"/>
      </w:pPr>
      <w:rPr>
        <w:lang w:val="en-US" w:eastAsia="en-US" w:bidi="en-US"/>
      </w:rPr>
    </w:lvl>
    <w:lvl w:ilvl="6" w:tplc="602017AC">
      <w:numFmt w:val="bullet"/>
      <w:lvlText w:val="•"/>
      <w:lvlJc w:val="left"/>
      <w:pPr>
        <w:ind w:left="5686" w:hanging="360"/>
      </w:pPr>
      <w:rPr>
        <w:lang w:val="en-US" w:eastAsia="en-US" w:bidi="en-US"/>
      </w:rPr>
    </w:lvl>
    <w:lvl w:ilvl="7" w:tplc="77125FA0">
      <w:numFmt w:val="bullet"/>
      <w:lvlText w:val="•"/>
      <w:lvlJc w:val="left"/>
      <w:pPr>
        <w:ind w:left="6660" w:hanging="360"/>
      </w:pPr>
      <w:rPr>
        <w:lang w:val="en-US" w:eastAsia="en-US" w:bidi="en-US"/>
      </w:rPr>
    </w:lvl>
    <w:lvl w:ilvl="8" w:tplc="D9C27806">
      <w:numFmt w:val="bullet"/>
      <w:lvlText w:val="•"/>
      <w:lvlJc w:val="left"/>
      <w:pPr>
        <w:ind w:left="7633" w:hanging="360"/>
      </w:pPr>
      <w:rPr>
        <w:lang w:val="en-US" w:eastAsia="en-US" w:bidi="en-US"/>
      </w:rPr>
    </w:lvl>
  </w:abstractNum>
  <w:abstractNum w:abstractNumId="8" w15:restartNumberingAfterBreak="0">
    <w:nsid w:val="1F553729"/>
    <w:multiLevelType w:val="hybridMultilevel"/>
    <w:tmpl w:val="A6929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971AD"/>
    <w:multiLevelType w:val="hybridMultilevel"/>
    <w:tmpl w:val="7D907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63549"/>
    <w:multiLevelType w:val="hybridMultilevel"/>
    <w:tmpl w:val="17C2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C344A"/>
    <w:multiLevelType w:val="hybridMultilevel"/>
    <w:tmpl w:val="7200EF92"/>
    <w:lvl w:ilvl="0" w:tplc="7564DC28">
      <w:start w:val="1"/>
      <w:numFmt w:val="decimal"/>
      <w:lvlText w:val="%1)"/>
      <w:lvlJc w:val="left"/>
      <w:pPr>
        <w:ind w:left="460" w:hanging="360"/>
      </w:pPr>
      <w:rPr>
        <w:rFonts w:ascii="Times New Roman" w:eastAsia="Times New Roman" w:hAnsi="Times New Roman" w:cs="Times New Roman" w:hint="default"/>
        <w:spacing w:val="-20"/>
        <w:w w:val="99"/>
        <w:sz w:val="24"/>
        <w:szCs w:val="24"/>
        <w:lang w:val="en-US" w:eastAsia="en-US" w:bidi="en-US"/>
      </w:rPr>
    </w:lvl>
    <w:lvl w:ilvl="1" w:tplc="9808DF66">
      <w:numFmt w:val="bullet"/>
      <w:lvlText w:val="•"/>
      <w:lvlJc w:val="left"/>
      <w:pPr>
        <w:ind w:left="1372" w:hanging="360"/>
      </w:pPr>
      <w:rPr>
        <w:lang w:val="en-US" w:eastAsia="en-US" w:bidi="en-US"/>
      </w:rPr>
    </w:lvl>
    <w:lvl w:ilvl="2" w:tplc="CAEA0370">
      <w:numFmt w:val="bullet"/>
      <w:lvlText w:val="•"/>
      <w:lvlJc w:val="left"/>
      <w:pPr>
        <w:ind w:left="2284" w:hanging="360"/>
      </w:pPr>
      <w:rPr>
        <w:lang w:val="en-US" w:eastAsia="en-US" w:bidi="en-US"/>
      </w:rPr>
    </w:lvl>
    <w:lvl w:ilvl="3" w:tplc="636EC864">
      <w:numFmt w:val="bullet"/>
      <w:lvlText w:val="•"/>
      <w:lvlJc w:val="left"/>
      <w:pPr>
        <w:ind w:left="3196" w:hanging="360"/>
      </w:pPr>
      <w:rPr>
        <w:lang w:val="en-US" w:eastAsia="en-US" w:bidi="en-US"/>
      </w:rPr>
    </w:lvl>
    <w:lvl w:ilvl="4" w:tplc="2E2CC392">
      <w:numFmt w:val="bullet"/>
      <w:lvlText w:val="•"/>
      <w:lvlJc w:val="left"/>
      <w:pPr>
        <w:ind w:left="4108" w:hanging="360"/>
      </w:pPr>
      <w:rPr>
        <w:lang w:val="en-US" w:eastAsia="en-US" w:bidi="en-US"/>
      </w:rPr>
    </w:lvl>
    <w:lvl w:ilvl="5" w:tplc="73B0C06E">
      <w:numFmt w:val="bullet"/>
      <w:lvlText w:val="•"/>
      <w:lvlJc w:val="left"/>
      <w:pPr>
        <w:ind w:left="5020" w:hanging="360"/>
      </w:pPr>
      <w:rPr>
        <w:lang w:val="en-US" w:eastAsia="en-US" w:bidi="en-US"/>
      </w:rPr>
    </w:lvl>
    <w:lvl w:ilvl="6" w:tplc="E24AF4F6">
      <w:numFmt w:val="bullet"/>
      <w:lvlText w:val="•"/>
      <w:lvlJc w:val="left"/>
      <w:pPr>
        <w:ind w:left="5932" w:hanging="360"/>
      </w:pPr>
      <w:rPr>
        <w:lang w:val="en-US" w:eastAsia="en-US" w:bidi="en-US"/>
      </w:rPr>
    </w:lvl>
    <w:lvl w:ilvl="7" w:tplc="2A406712">
      <w:numFmt w:val="bullet"/>
      <w:lvlText w:val="•"/>
      <w:lvlJc w:val="left"/>
      <w:pPr>
        <w:ind w:left="6844" w:hanging="360"/>
      </w:pPr>
      <w:rPr>
        <w:lang w:val="en-US" w:eastAsia="en-US" w:bidi="en-US"/>
      </w:rPr>
    </w:lvl>
    <w:lvl w:ilvl="8" w:tplc="924A8ED6">
      <w:numFmt w:val="bullet"/>
      <w:lvlText w:val="•"/>
      <w:lvlJc w:val="left"/>
      <w:pPr>
        <w:ind w:left="7756" w:hanging="360"/>
      </w:pPr>
      <w:rPr>
        <w:lang w:val="en-US" w:eastAsia="en-US" w:bidi="en-US"/>
      </w:rPr>
    </w:lvl>
  </w:abstractNum>
  <w:abstractNum w:abstractNumId="12" w15:restartNumberingAfterBreak="0">
    <w:nsid w:val="2CBB2D8D"/>
    <w:multiLevelType w:val="hybridMultilevel"/>
    <w:tmpl w:val="56D0031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A6214A"/>
    <w:multiLevelType w:val="hybridMultilevel"/>
    <w:tmpl w:val="50C4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B662F7"/>
    <w:multiLevelType w:val="hybridMultilevel"/>
    <w:tmpl w:val="BD8C1B50"/>
    <w:lvl w:ilvl="0" w:tplc="32EE42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024A"/>
    <w:multiLevelType w:val="hybridMultilevel"/>
    <w:tmpl w:val="097E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1A62"/>
    <w:multiLevelType w:val="hybridMultilevel"/>
    <w:tmpl w:val="8B1643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8420B"/>
    <w:multiLevelType w:val="hybridMultilevel"/>
    <w:tmpl w:val="DFD0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56466"/>
    <w:multiLevelType w:val="hybridMultilevel"/>
    <w:tmpl w:val="DC1E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F4E"/>
    <w:multiLevelType w:val="hybridMultilevel"/>
    <w:tmpl w:val="B12A1FC6"/>
    <w:lvl w:ilvl="0" w:tplc="77E06470">
      <w:start w:val="1"/>
      <w:numFmt w:val="decimal"/>
      <w:lvlText w:val="%1)"/>
      <w:lvlJc w:val="left"/>
      <w:pPr>
        <w:ind w:left="460" w:hanging="360"/>
      </w:pPr>
      <w:rPr>
        <w:rFonts w:ascii="Times New Roman" w:eastAsia="Times New Roman" w:hAnsi="Times New Roman" w:cs="Times New Roman" w:hint="default"/>
        <w:spacing w:val="-20"/>
        <w:w w:val="99"/>
        <w:sz w:val="24"/>
        <w:szCs w:val="24"/>
        <w:lang w:val="en-US" w:eastAsia="en-US" w:bidi="en-US"/>
      </w:rPr>
    </w:lvl>
    <w:lvl w:ilvl="1" w:tplc="AF363934">
      <w:numFmt w:val="bullet"/>
      <w:lvlText w:val="•"/>
      <w:lvlJc w:val="left"/>
      <w:pPr>
        <w:ind w:left="1372" w:hanging="360"/>
      </w:pPr>
      <w:rPr>
        <w:lang w:val="en-US" w:eastAsia="en-US" w:bidi="en-US"/>
      </w:rPr>
    </w:lvl>
    <w:lvl w:ilvl="2" w:tplc="0A34DA42">
      <w:numFmt w:val="bullet"/>
      <w:lvlText w:val="•"/>
      <w:lvlJc w:val="left"/>
      <w:pPr>
        <w:ind w:left="2284" w:hanging="360"/>
      </w:pPr>
      <w:rPr>
        <w:lang w:val="en-US" w:eastAsia="en-US" w:bidi="en-US"/>
      </w:rPr>
    </w:lvl>
    <w:lvl w:ilvl="3" w:tplc="C80C1E2A">
      <w:numFmt w:val="bullet"/>
      <w:lvlText w:val="•"/>
      <w:lvlJc w:val="left"/>
      <w:pPr>
        <w:ind w:left="3196" w:hanging="360"/>
      </w:pPr>
      <w:rPr>
        <w:lang w:val="en-US" w:eastAsia="en-US" w:bidi="en-US"/>
      </w:rPr>
    </w:lvl>
    <w:lvl w:ilvl="4" w:tplc="8752D02C">
      <w:numFmt w:val="bullet"/>
      <w:lvlText w:val="•"/>
      <w:lvlJc w:val="left"/>
      <w:pPr>
        <w:ind w:left="4108" w:hanging="360"/>
      </w:pPr>
      <w:rPr>
        <w:lang w:val="en-US" w:eastAsia="en-US" w:bidi="en-US"/>
      </w:rPr>
    </w:lvl>
    <w:lvl w:ilvl="5" w:tplc="DB502F0C">
      <w:numFmt w:val="bullet"/>
      <w:lvlText w:val="•"/>
      <w:lvlJc w:val="left"/>
      <w:pPr>
        <w:ind w:left="5020" w:hanging="360"/>
      </w:pPr>
      <w:rPr>
        <w:lang w:val="en-US" w:eastAsia="en-US" w:bidi="en-US"/>
      </w:rPr>
    </w:lvl>
    <w:lvl w:ilvl="6" w:tplc="40626EA4">
      <w:numFmt w:val="bullet"/>
      <w:lvlText w:val="•"/>
      <w:lvlJc w:val="left"/>
      <w:pPr>
        <w:ind w:left="5932" w:hanging="360"/>
      </w:pPr>
      <w:rPr>
        <w:lang w:val="en-US" w:eastAsia="en-US" w:bidi="en-US"/>
      </w:rPr>
    </w:lvl>
    <w:lvl w:ilvl="7" w:tplc="27880FF0">
      <w:numFmt w:val="bullet"/>
      <w:lvlText w:val="•"/>
      <w:lvlJc w:val="left"/>
      <w:pPr>
        <w:ind w:left="6844" w:hanging="360"/>
      </w:pPr>
      <w:rPr>
        <w:lang w:val="en-US" w:eastAsia="en-US" w:bidi="en-US"/>
      </w:rPr>
    </w:lvl>
    <w:lvl w:ilvl="8" w:tplc="EA5666B8">
      <w:numFmt w:val="bullet"/>
      <w:lvlText w:val="•"/>
      <w:lvlJc w:val="left"/>
      <w:pPr>
        <w:ind w:left="7756" w:hanging="360"/>
      </w:pPr>
      <w:rPr>
        <w:lang w:val="en-US" w:eastAsia="en-US" w:bidi="en-US"/>
      </w:rPr>
    </w:lvl>
  </w:abstractNum>
  <w:abstractNum w:abstractNumId="20" w15:restartNumberingAfterBreak="0">
    <w:nsid w:val="55113A9B"/>
    <w:multiLevelType w:val="hybridMultilevel"/>
    <w:tmpl w:val="13F2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A072C"/>
    <w:multiLevelType w:val="hybridMultilevel"/>
    <w:tmpl w:val="3F34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146BD"/>
    <w:multiLevelType w:val="hybridMultilevel"/>
    <w:tmpl w:val="ED92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E6C6A"/>
    <w:multiLevelType w:val="hybridMultilevel"/>
    <w:tmpl w:val="C9487DEE"/>
    <w:lvl w:ilvl="0" w:tplc="0409000F">
      <w:start w:val="1"/>
      <w:numFmt w:val="decimal"/>
      <w:lvlText w:val="%1."/>
      <w:lvlJc w:val="left"/>
      <w:pPr>
        <w:ind w:left="720" w:hanging="360"/>
      </w:pPr>
      <w:rPr>
        <w:rFonts w:hint="default"/>
      </w:rPr>
    </w:lvl>
    <w:lvl w:ilvl="1" w:tplc="19B489F8">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B6BFC"/>
    <w:multiLevelType w:val="hybridMultilevel"/>
    <w:tmpl w:val="EE4A1FFE"/>
    <w:lvl w:ilvl="0" w:tplc="4C802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F66AEF"/>
    <w:multiLevelType w:val="hybridMultilevel"/>
    <w:tmpl w:val="2ED6194E"/>
    <w:lvl w:ilvl="0" w:tplc="1AE2AF02">
      <w:start w:val="1"/>
      <w:numFmt w:val="decimal"/>
      <w:lvlText w:val="%1)"/>
      <w:lvlJc w:val="left"/>
      <w:pPr>
        <w:ind w:left="460" w:hanging="360"/>
      </w:pPr>
      <w:rPr>
        <w:rFonts w:ascii="Times New Roman" w:eastAsia="Times New Roman" w:hAnsi="Times New Roman" w:cs="Times New Roman" w:hint="default"/>
        <w:spacing w:val="-20"/>
        <w:w w:val="99"/>
        <w:sz w:val="24"/>
        <w:szCs w:val="24"/>
        <w:lang w:val="en-US" w:eastAsia="en-US" w:bidi="en-US"/>
      </w:rPr>
    </w:lvl>
    <w:lvl w:ilvl="1" w:tplc="4AAACF48">
      <w:start w:val="1"/>
      <w:numFmt w:val="lowerLetter"/>
      <w:lvlText w:val="%2)"/>
      <w:lvlJc w:val="left"/>
      <w:pPr>
        <w:ind w:left="820" w:hanging="360"/>
      </w:pPr>
      <w:rPr>
        <w:rFonts w:ascii="Times New Roman" w:eastAsia="Times New Roman" w:hAnsi="Times New Roman" w:cs="Times New Roman" w:hint="default"/>
        <w:spacing w:val="-6"/>
        <w:w w:val="99"/>
        <w:sz w:val="24"/>
        <w:szCs w:val="24"/>
        <w:lang w:val="en-US" w:eastAsia="en-US" w:bidi="en-US"/>
      </w:rPr>
    </w:lvl>
    <w:lvl w:ilvl="2" w:tplc="8F4CC790">
      <w:start w:val="1"/>
      <w:numFmt w:val="lowerRoman"/>
      <w:lvlText w:val="%3."/>
      <w:lvlJc w:val="left"/>
      <w:pPr>
        <w:ind w:left="1540" w:hanging="488"/>
      </w:pPr>
      <w:rPr>
        <w:rFonts w:ascii="Times New Roman" w:eastAsia="Times New Roman" w:hAnsi="Times New Roman" w:cs="Times New Roman" w:hint="default"/>
        <w:spacing w:val="-2"/>
        <w:w w:val="99"/>
        <w:sz w:val="24"/>
        <w:szCs w:val="24"/>
        <w:lang w:val="en-US" w:eastAsia="en-US" w:bidi="en-US"/>
      </w:rPr>
    </w:lvl>
    <w:lvl w:ilvl="3" w:tplc="5F4C5866">
      <w:numFmt w:val="bullet"/>
      <w:lvlText w:val="•"/>
      <w:lvlJc w:val="left"/>
      <w:pPr>
        <w:ind w:left="1540" w:hanging="488"/>
      </w:pPr>
      <w:rPr>
        <w:lang w:val="en-US" w:eastAsia="en-US" w:bidi="en-US"/>
      </w:rPr>
    </w:lvl>
    <w:lvl w:ilvl="4" w:tplc="BCC429A0">
      <w:numFmt w:val="bullet"/>
      <w:lvlText w:val="•"/>
      <w:lvlJc w:val="left"/>
      <w:pPr>
        <w:ind w:left="2688" w:hanging="488"/>
      </w:pPr>
      <w:rPr>
        <w:lang w:val="en-US" w:eastAsia="en-US" w:bidi="en-US"/>
      </w:rPr>
    </w:lvl>
    <w:lvl w:ilvl="5" w:tplc="3B06AFA2">
      <w:numFmt w:val="bullet"/>
      <w:lvlText w:val="•"/>
      <w:lvlJc w:val="left"/>
      <w:pPr>
        <w:ind w:left="3837" w:hanging="488"/>
      </w:pPr>
      <w:rPr>
        <w:lang w:val="en-US" w:eastAsia="en-US" w:bidi="en-US"/>
      </w:rPr>
    </w:lvl>
    <w:lvl w:ilvl="6" w:tplc="740A3DDC">
      <w:numFmt w:val="bullet"/>
      <w:lvlText w:val="•"/>
      <w:lvlJc w:val="left"/>
      <w:pPr>
        <w:ind w:left="4985" w:hanging="488"/>
      </w:pPr>
      <w:rPr>
        <w:lang w:val="en-US" w:eastAsia="en-US" w:bidi="en-US"/>
      </w:rPr>
    </w:lvl>
    <w:lvl w:ilvl="7" w:tplc="6AEE8D72">
      <w:numFmt w:val="bullet"/>
      <w:lvlText w:val="•"/>
      <w:lvlJc w:val="left"/>
      <w:pPr>
        <w:ind w:left="6134" w:hanging="488"/>
      </w:pPr>
      <w:rPr>
        <w:lang w:val="en-US" w:eastAsia="en-US" w:bidi="en-US"/>
      </w:rPr>
    </w:lvl>
    <w:lvl w:ilvl="8" w:tplc="DF94B968">
      <w:numFmt w:val="bullet"/>
      <w:lvlText w:val="•"/>
      <w:lvlJc w:val="left"/>
      <w:pPr>
        <w:ind w:left="7282" w:hanging="488"/>
      </w:pPr>
      <w:rPr>
        <w:lang w:val="en-US" w:eastAsia="en-US" w:bidi="en-US"/>
      </w:rPr>
    </w:lvl>
  </w:abstractNum>
  <w:abstractNum w:abstractNumId="26" w15:restartNumberingAfterBreak="0">
    <w:nsid w:val="731C3F82"/>
    <w:multiLevelType w:val="hybridMultilevel"/>
    <w:tmpl w:val="766A53BA"/>
    <w:lvl w:ilvl="0" w:tplc="FFFFFFFF">
      <w:start w:val="1"/>
      <w:numFmt w:val="lowerLetter"/>
      <w:lvlText w:val="%1."/>
      <w:lvlJc w:val="right"/>
      <w:pPr>
        <w:ind w:left="720" w:hanging="360"/>
      </w:pPr>
      <w:rPr>
        <w:rFonts w:hint="default"/>
      </w:rPr>
    </w:lvl>
    <w:lvl w:ilvl="1" w:tplc="FFFFFFFF">
      <w:start w:val="1"/>
      <w:numFmt w:val="lowerLetter"/>
      <w:lvlText w:val="%2."/>
      <w:lvlJc w:val="left"/>
      <w:pPr>
        <w:ind w:left="1440" w:hanging="360"/>
      </w:pPr>
    </w:lvl>
    <w:lvl w:ilvl="2" w:tplc="19B489F8">
      <w:start w:val="1"/>
      <w:numFmt w:val="lowerLetter"/>
      <w:lvlText w:val="%3."/>
      <w:lvlJc w:val="righ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7A508A"/>
    <w:multiLevelType w:val="hybridMultilevel"/>
    <w:tmpl w:val="7B62F150"/>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A4475"/>
    <w:multiLevelType w:val="hybridMultilevel"/>
    <w:tmpl w:val="F0D82C36"/>
    <w:lvl w:ilvl="0" w:tplc="83C6BC6C">
      <w:start w:val="1"/>
      <w:numFmt w:val="decimal"/>
      <w:lvlText w:val="%1)"/>
      <w:lvlJc w:val="left"/>
      <w:pPr>
        <w:ind w:left="460" w:hanging="360"/>
      </w:pPr>
      <w:rPr>
        <w:rFonts w:ascii="Times New Roman" w:eastAsia="Times New Roman" w:hAnsi="Times New Roman" w:cs="Times New Roman" w:hint="default"/>
        <w:spacing w:val="-20"/>
        <w:w w:val="99"/>
        <w:sz w:val="24"/>
        <w:szCs w:val="24"/>
        <w:lang w:val="en-US" w:eastAsia="en-US" w:bidi="en-US"/>
      </w:rPr>
    </w:lvl>
    <w:lvl w:ilvl="1" w:tplc="35B822D2">
      <w:numFmt w:val="bullet"/>
      <w:lvlText w:val="•"/>
      <w:lvlJc w:val="left"/>
      <w:pPr>
        <w:ind w:left="1372" w:hanging="360"/>
      </w:pPr>
      <w:rPr>
        <w:lang w:val="en-US" w:eastAsia="en-US" w:bidi="en-US"/>
      </w:rPr>
    </w:lvl>
    <w:lvl w:ilvl="2" w:tplc="20605610">
      <w:numFmt w:val="bullet"/>
      <w:lvlText w:val="•"/>
      <w:lvlJc w:val="left"/>
      <w:pPr>
        <w:ind w:left="2284" w:hanging="360"/>
      </w:pPr>
      <w:rPr>
        <w:lang w:val="en-US" w:eastAsia="en-US" w:bidi="en-US"/>
      </w:rPr>
    </w:lvl>
    <w:lvl w:ilvl="3" w:tplc="325C45BA">
      <w:numFmt w:val="bullet"/>
      <w:lvlText w:val="•"/>
      <w:lvlJc w:val="left"/>
      <w:pPr>
        <w:ind w:left="3196" w:hanging="360"/>
      </w:pPr>
      <w:rPr>
        <w:lang w:val="en-US" w:eastAsia="en-US" w:bidi="en-US"/>
      </w:rPr>
    </w:lvl>
    <w:lvl w:ilvl="4" w:tplc="5F164844">
      <w:numFmt w:val="bullet"/>
      <w:lvlText w:val="•"/>
      <w:lvlJc w:val="left"/>
      <w:pPr>
        <w:ind w:left="4108" w:hanging="360"/>
      </w:pPr>
      <w:rPr>
        <w:lang w:val="en-US" w:eastAsia="en-US" w:bidi="en-US"/>
      </w:rPr>
    </w:lvl>
    <w:lvl w:ilvl="5" w:tplc="EA0ECA30">
      <w:numFmt w:val="bullet"/>
      <w:lvlText w:val="•"/>
      <w:lvlJc w:val="left"/>
      <w:pPr>
        <w:ind w:left="5020" w:hanging="360"/>
      </w:pPr>
      <w:rPr>
        <w:lang w:val="en-US" w:eastAsia="en-US" w:bidi="en-US"/>
      </w:rPr>
    </w:lvl>
    <w:lvl w:ilvl="6" w:tplc="3DCE7054">
      <w:numFmt w:val="bullet"/>
      <w:lvlText w:val="•"/>
      <w:lvlJc w:val="left"/>
      <w:pPr>
        <w:ind w:left="5932" w:hanging="360"/>
      </w:pPr>
      <w:rPr>
        <w:lang w:val="en-US" w:eastAsia="en-US" w:bidi="en-US"/>
      </w:rPr>
    </w:lvl>
    <w:lvl w:ilvl="7" w:tplc="D9F8A5D0">
      <w:numFmt w:val="bullet"/>
      <w:lvlText w:val="•"/>
      <w:lvlJc w:val="left"/>
      <w:pPr>
        <w:ind w:left="6844" w:hanging="360"/>
      </w:pPr>
      <w:rPr>
        <w:lang w:val="en-US" w:eastAsia="en-US" w:bidi="en-US"/>
      </w:rPr>
    </w:lvl>
    <w:lvl w:ilvl="8" w:tplc="9894F75A">
      <w:numFmt w:val="bullet"/>
      <w:lvlText w:val="•"/>
      <w:lvlJc w:val="left"/>
      <w:pPr>
        <w:ind w:left="7756" w:hanging="360"/>
      </w:pPr>
      <w:rPr>
        <w:lang w:val="en-US" w:eastAsia="en-US" w:bidi="en-US"/>
      </w:rPr>
    </w:lvl>
  </w:abstractNum>
  <w:abstractNum w:abstractNumId="29" w15:restartNumberingAfterBreak="0">
    <w:nsid w:val="7ABA074E"/>
    <w:multiLevelType w:val="hybridMultilevel"/>
    <w:tmpl w:val="F93E6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95A6B"/>
    <w:multiLevelType w:val="hybridMultilevel"/>
    <w:tmpl w:val="241CCA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24"/>
  </w:num>
  <w:num w:numId="3">
    <w:abstractNumId w:val="0"/>
  </w:num>
  <w:num w:numId="4">
    <w:abstractNumId w:val="29"/>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15"/>
  </w:num>
  <w:num w:numId="8">
    <w:abstractNumId w:val="27"/>
  </w:num>
  <w:num w:numId="9">
    <w:abstractNumId w:val="2"/>
  </w:num>
  <w:num w:numId="10">
    <w:abstractNumId w:val="14"/>
  </w:num>
  <w:num w:numId="11">
    <w:abstractNumId w:val="20"/>
  </w:num>
  <w:num w:numId="12">
    <w:abstractNumId w:val="4"/>
  </w:num>
  <w:num w:numId="13">
    <w:abstractNumId w:val="22"/>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30"/>
  </w:num>
  <w:num w:numId="19">
    <w:abstractNumId w:val="16"/>
  </w:num>
  <w:num w:numId="20">
    <w:abstractNumId w:val="6"/>
  </w:num>
  <w:num w:numId="21">
    <w:abstractNumId w:val="3"/>
  </w:num>
  <w:num w:numId="22">
    <w:abstractNumId w:val="13"/>
  </w:num>
  <w:num w:numId="23">
    <w:abstractNumId w:val="18"/>
  </w:num>
  <w:num w:numId="24">
    <w:abstractNumId w:val="5"/>
  </w:num>
  <w:num w:numId="25">
    <w:abstractNumId w:val="5"/>
  </w:num>
  <w:num w:numId="26">
    <w:abstractNumId w:val="10"/>
  </w:num>
  <w:num w:numId="27">
    <w:abstractNumId w:val="1"/>
  </w:num>
  <w:num w:numId="28">
    <w:abstractNumId w:val="8"/>
  </w:num>
  <w:num w:numId="29">
    <w:abstractNumId w:val="26"/>
  </w:num>
  <w:num w:numId="30">
    <w:abstractNumId w:val="21"/>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72"/>
    <w:rsid w:val="00002233"/>
    <w:rsid w:val="0000729B"/>
    <w:rsid w:val="00023BFE"/>
    <w:rsid w:val="000351A1"/>
    <w:rsid w:val="00036B7D"/>
    <w:rsid w:val="00036CA4"/>
    <w:rsid w:val="00037628"/>
    <w:rsid w:val="00042CCB"/>
    <w:rsid w:val="00042F17"/>
    <w:rsid w:val="000455A9"/>
    <w:rsid w:val="000527F6"/>
    <w:rsid w:val="00066F8E"/>
    <w:rsid w:val="000702E0"/>
    <w:rsid w:val="00073F6F"/>
    <w:rsid w:val="00096894"/>
    <w:rsid w:val="000A4BFD"/>
    <w:rsid w:val="000B0096"/>
    <w:rsid w:val="000B0DDA"/>
    <w:rsid w:val="000B4C97"/>
    <w:rsid w:val="000C348B"/>
    <w:rsid w:val="000C6071"/>
    <w:rsid w:val="000D1511"/>
    <w:rsid w:val="000D2AB2"/>
    <w:rsid w:val="000D4D25"/>
    <w:rsid w:val="000D6359"/>
    <w:rsid w:val="000D7190"/>
    <w:rsid w:val="000E0854"/>
    <w:rsid w:val="000E1B95"/>
    <w:rsid w:val="000E249B"/>
    <w:rsid w:val="000E2B11"/>
    <w:rsid w:val="000E4448"/>
    <w:rsid w:val="000F4761"/>
    <w:rsid w:val="000F7101"/>
    <w:rsid w:val="00103627"/>
    <w:rsid w:val="00105780"/>
    <w:rsid w:val="001058AC"/>
    <w:rsid w:val="00106A4E"/>
    <w:rsid w:val="00116527"/>
    <w:rsid w:val="00135EFC"/>
    <w:rsid w:val="00137A90"/>
    <w:rsid w:val="00140F62"/>
    <w:rsid w:val="00145283"/>
    <w:rsid w:val="00146058"/>
    <w:rsid w:val="00146381"/>
    <w:rsid w:val="00146AC8"/>
    <w:rsid w:val="00157444"/>
    <w:rsid w:val="00157B1D"/>
    <w:rsid w:val="00165C81"/>
    <w:rsid w:val="001700B6"/>
    <w:rsid w:val="001A3B68"/>
    <w:rsid w:val="001B1B64"/>
    <w:rsid w:val="001B2744"/>
    <w:rsid w:val="001B2DF1"/>
    <w:rsid w:val="001C04AA"/>
    <w:rsid w:val="001C062F"/>
    <w:rsid w:val="001C5B43"/>
    <w:rsid w:val="001D06A7"/>
    <w:rsid w:val="001D3863"/>
    <w:rsid w:val="001D46B9"/>
    <w:rsid w:val="001E30FC"/>
    <w:rsid w:val="001E4CB8"/>
    <w:rsid w:val="001F4367"/>
    <w:rsid w:val="001F6B41"/>
    <w:rsid w:val="002032A8"/>
    <w:rsid w:val="00203589"/>
    <w:rsid w:val="00204092"/>
    <w:rsid w:val="00205BE7"/>
    <w:rsid w:val="002106D0"/>
    <w:rsid w:val="00213A35"/>
    <w:rsid w:val="00221839"/>
    <w:rsid w:val="00222FE4"/>
    <w:rsid w:val="002232E3"/>
    <w:rsid w:val="00223E84"/>
    <w:rsid w:val="00224D07"/>
    <w:rsid w:val="0022636D"/>
    <w:rsid w:val="00231057"/>
    <w:rsid w:val="00234DC0"/>
    <w:rsid w:val="0023519E"/>
    <w:rsid w:val="00235C18"/>
    <w:rsid w:val="00236E7F"/>
    <w:rsid w:val="0024593E"/>
    <w:rsid w:val="00254441"/>
    <w:rsid w:val="00257821"/>
    <w:rsid w:val="00272668"/>
    <w:rsid w:val="00282704"/>
    <w:rsid w:val="00292E05"/>
    <w:rsid w:val="00295E43"/>
    <w:rsid w:val="002A049F"/>
    <w:rsid w:val="002A4EEC"/>
    <w:rsid w:val="002B2D13"/>
    <w:rsid w:val="002B532E"/>
    <w:rsid w:val="002B66AC"/>
    <w:rsid w:val="002B79AF"/>
    <w:rsid w:val="002C12D2"/>
    <w:rsid w:val="002E1BF8"/>
    <w:rsid w:val="002F04AB"/>
    <w:rsid w:val="002F09D7"/>
    <w:rsid w:val="002F35F9"/>
    <w:rsid w:val="002F5DE9"/>
    <w:rsid w:val="002F6189"/>
    <w:rsid w:val="002F6D77"/>
    <w:rsid w:val="0030152F"/>
    <w:rsid w:val="00301922"/>
    <w:rsid w:val="00303D17"/>
    <w:rsid w:val="003042DF"/>
    <w:rsid w:val="00304690"/>
    <w:rsid w:val="00310A46"/>
    <w:rsid w:val="00310B05"/>
    <w:rsid w:val="0031189D"/>
    <w:rsid w:val="00314476"/>
    <w:rsid w:val="00314B4A"/>
    <w:rsid w:val="0031650C"/>
    <w:rsid w:val="0031747B"/>
    <w:rsid w:val="003266E9"/>
    <w:rsid w:val="00333751"/>
    <w:rsid w:val="003341B8"/>
    <w:rsid w:val="00346ECC"/>
    <w:rsid w:val="00351090"/>
    <w:rsid w:val="003519F7"/>
    <w:rsid w:val="003638C2"/>
    <w:rsid w:val="00383038"/>
    <w:rsid w:val="00385E2B"/>
    <w:rsid w:val="0038743D"/>
    <w:rsid w:val="00396E5C"/>
    <w:rsid w:val="00397A81"/>
    <w:rsid w:val="003A18F4"/>
    <w:rsid w:val="003A697C"/>
    <w:rsid w:val="003A7881"/>
    <w:rsid w:val="003B459A"/>
    <w:rsid w:val="003C52EB"/>
    <w:rsid w:val="003D087A"/>
    <w:rsid w:val="003D142D"/>
    <w:rsid w:val="003D66B9"/>
    <w:rsid w:val="003E4C40"/>
    <w:rsid w:val="003E7A7B"/>
    <w:rsid w:val="003F7EA4"/>
    <w:rsid w:val="00404CDD"/>
    <w:rsid w:val="0041003A"/>
    <w:rsid w:val="0041274C"/>
    <w:rsid w:val="00415E2B"/>
    <w:rsid w:val="00416217"/>
    <w:rsid w:val="004162E5"/>
    <w:rsid w:val="0042432E"/>
    <w:rsid w:val="00426E62"/>
    <w:rsid w:val="004313DA"/>
    <w:rsid w:val="00434249"/>
    <w:rsid w:val="00434522"/>
    <w:rsid w:val="004345CF"/>
    <w:rsid w:val="004362A3"/>
    <w:rsid w:val="00437F9C"/>
    <w:rsid w:val="00442A58"/>
    <w:rsid w:val="00453241"/>
    <w:rsid w:val="004537C5"/>
    <w:rsid w:val="00457860"/>
    <w:rsid w:val="00457B98"/>
    <w:rsid w:val="004609E1"/>
    <w:rsid w:val="0046102D"/>
    <w:rsid w:val="00466D3D"/>
    <w:rsid w:val="004738A0"/>
    <w:rsid w:val="00480413"/>
    <w:rsid w:val="00480F66"/>
    <w:rsid w:val="004810C2"/>
    <w:rsid w:val="004811E9"/>
    <w:rsid w:val="00487BF1"/>
    <w:rsid w:val="00490693"/>
    <w:rsid w:val="004962E1"/>
    <w:rsid w:val="00497A94"/>
    <w:rsid w:val="004B21F9"/>
    <w:rsid w:val="004C0217"/>
    <w:rsid w:val="004D11FC"/>
    <w:rsid w:val="004D1FAC"/>
    <w:rsid w:val="004D2309"/>
    <w:rsid w:val="004D343A"/>
    <w:rsid w:val="004E1FD7"/>
    <w:rsid w:val="004E6A24"/>
    <w:rsid w:val="004F17C1"/>
    <w:rsid w:val="004F6AE9"/>
    <w:rsid w:val="004F6E2B"/>
    <w:rsid w:val="00506F5B"/>
    <w:rsid w:val="00507786"/>
    <w:rsid w:val="005079EE"/>
    <w:rsid w:val="00525F4B"/>
    <w:rsid w:val="005311CF"/>
    <w:rsid w:val="00543347"/>
    <w:rsid w:val="0054581E"/>
    <w:rsid w:val="0055508D"/>
    <w:rsid w:val="0056137D"/>
    <w:rsid w:val="005629BC"/>
    <w:rsid w:val="00572FCB"/>
    <w:rsid w:val="00574781"/>
    <w:rsid w:val="005752DD"/>
    <w:rsid w:val="00582C95"/>
    <w:rsid w:val="005927A3"/>
    <w:rsid w:val="005937C9"/>
    <w:rsid w:val="00594833"/>
    <w:rsid w:val="00596767"/>
    <w:rsid w:val="00596CC1"/>
    <w:rsid w:val="00596EE5"/>
    <w:rsid w:val="00597558"/>
    <w:rsid w:val="005B4D51"/>
    <w:rsid w:val="005C0F95"/>
    <w:rsid w:val="005C28FC"/>
    <w:rsid w:val="005C4081"/>
    <w:rsid w:val="005D03DC"/>
    <w:rsid w:val="005D50EF"/>
    <w:rsid w:val="005E45F1"/>
    <w:rsid w:val="005E655E"/>
    <w:rsid w:val="005F0965"/>
    <w:rsid w:val="0060516B"/>
    <w:rsid w:val="00610304"/>
    <w:rsid w:val="006105E9"/>
    <w:rsid w:val="006207F1"/>
    <w:rsid w:val="00630391"/>
    <w:rsid w:val="0063586D"/>
    <w:rsid w:val="00640022"/>
    <w:rsid w:val="00646285"/>
    <w:rsid w:val="0065152B"/>
    <w:rsid w:val="0065398E"/>
    <w:rsid w:val="0065583B"/>
    <w:rsid w:val="00655927"/>
    <w:rsid w:val="00656A05"/>
    <w:rsid w:val="006604E4"/>
    <w:rsid w:val="006636B1"/>
    <w:rsid w:val="00664BE9"/>
    <w:rsid w:val="00673D15"/>
    <w:rsid w:val="00674A41"/>
    <w:rsid w:val="006813FC"/>
    <w:rsid w:val="00691AE1"/>
    <w:rsid w:val="00694EA0"/>
    <w:rsid w:val="00696A48"/>
    <w:rsid w:val="00697B94"/>
    <w:rsid w:val="006A7132"/>
    <w:rsid w:val="006A782A"/>
    <w:rsid w:val="006B4002"/>
    <w:rsid w:val="006C1036"/>
    <w:rsid w:val="006C214C"/>
    <w:rsid w:val="006C2584"/>
    <w:rsid w:val="006D1A47"/>
    <w:rsid w:val="006D2899"/>
    <w:rsid w:val="006D3489"/>
    <w:rsid w:val="006D7532"/>
    <w:rsid w:val="006E1E5B"/>
    <w:rsid w:val="006E2CA1"/>
    <w:rsid w:val="006F3688"/>
    <w:rsid w:val="0070516E"/>
    <w:rsid w:val="0072239A"/>
    <w:rsid w:val="00722D03"/>
    <w:rsid w:val="00725158"/>
    <w:rsid w:val="00726800"/>
    <w:rsid w:val="00734D7A"/>
    <w:rsid w:val="0073771C"/>
    <w:rsid w:val="00747AA5"/>
    <w:rsid w:val="00755C6D"/>
    <w:rsid w:val="0076231C"/>
    <w:rsid w:val="00772158"/>
    <w:rsid w:val="007721E3"/>
    <w:rsid w:val="00772BC9"/>
    <w:rsid w:val="0078072F"/>
    <w:rsid w:val="0078246D"/>
    <w:rsid w:val="00783885"/>
    <w:rsid w:val="00785DDA"/>
    <w:rsid w:val="00786586"/>
    <w:rsid w:val="0079743F"/>
    <w:rsid w:val="007A4FA3"/>
    <w:rsid w:val="007A7F7E"/>
    <w:rsid w:val="007B347A"/>
    <w:rsid w:val="007C0D33"/>
    <w:rsid w:val="007C1E4F"/>
    <w:rsid w:val="007D4BA8"/>
    <w:rsid w:val="007E21E4"/>
    <w:rsid w:val="007E2A42"/>
    <w:rsid w:val="007F175B"/>
    <w:rsid w:val="007F1ABA"/>
    <w:rsid w:val="0080481E"/>
    <w:rsid w:val="0080529C"/>
    <w:rsid w:val="008111DE"/>
    <w:rsid w:val="0081581C"/>
    <w:rsid w:val="00816635"/>
    <w:rsid w:val="00817936"/>
    <w:rsid w:val="00823A0C"/>
    <w:rsid w:val="0082521E"/>
    <w:rsid w:val="008407E9"/>
    <w:rsid w:val="00852528"/>
    <w:rsid w:val="0086016B"/>
    <w:rsid w:val="0086023D"/>
    <w:rsid w:val="00860E4A"/>
    <w:rsid w:val="00861AE3"/>
    <w:rsid w:val="00864E5B"/>
    <w:rsid w:val="0086515E"/>
    <w:rsid w:val="008749E1"/>
    <w:rsid w:val="0088781D"/>
    <w:rsid w:val="00892601"/>
    <w:rsid w:val="008A6A04"/>
    <w:rsid w:val="008A7A84"/>
    <w:rsid w:val="008B07FE"/>
    <w:rsid w:val="008B381D"/>
    <w:rsid w:val="008B7DD5"/>
    <w:rsid w:val="008C3D6A"/>
    <w:rsid w:val="008D0D3E"/>
    <w:rsid w:val="008D264D"/>
    <w:rsid w:val="008D6A0C"/>
    <w:rsid w:val="008E3DB2"/>
    <w:rsid w:val="008E636C"/>
    <w:rsid w:val="008F117D"/>
    <w:rsid w:val="0090055F"/>
    <w:rsid w:val="0090681A"/>
    <w:rsid w:val="00912F16"/>
    <w:rsid w:val="00914EE5"/>
    <w:rsid w:val="00925B7F"/>
    <w:rsid w:val="0092764E"/>
    <w:rsid w:val="00927A90"/>
    <w:rsid w:val="009301BB"/>
    <w:rsid w:val="00931C7A"/>
    <w:rsid w:val="0093589A"/>
    <w:rsid w:val="00936609"/>
    <w:rsid w:val="00974797"/>
    <w:rsid w:val="00974E82"/>
    <w:rsid w:val="009802CA"/>
    <w:rsid w:val="00981065"/>
    <w:rsid w:val="009978D7"/>
    <w:rsid w:val="009A1EF4"/>
    <w:rsid w:val="009A2604"/>
    <w:rsid w:val="009A7B97"/>
    <w:rsid w:val="009B038D"/>
    <w:rsid w:val="009B57DC"/>
    <w:rsid w:val="009C094E"/>
    <w:rsid w:val="009D1A17"/>
    <w:rsid w:val="009D505E"/>
    <w:rsid w:val="009D5070"/>
    <w:rsid w:val="009D5731"/>
    <w:rsid w:val="009D6497"/>
    <w:rsid w:val="009D6D12"/>
    <w:rsid w:val="009E753D"/>
    <w:rsid w:val="009F1791"/>
    <w:rsid w:val="009F31A8"/>
    <w:rsid w:val="009F6F8F"/>
    <w:rsid w:val="00A01657"/>
    <w:rsid w:val="00A01DE8"/>
    <w:rsid w:val="00A05DC1"/>
    <w:rsid w:val="00A12995"/>
    <w:rsid w:val="00A1393D"/>
    <w:rsid w:val="00A1695F"/>
    <w:rsid w:val="00A30FBC"/>
    <w:rsid w:val="00A33BD0"/>
    <w:rsid w:val="00A36A95"/>
    <w:rsid w:val="00A4260D"/>
    <w:rsid w:val="00A51164"/>
    <w:rsid w:val="00A66CF8"/>
    <w:rsid w:val="00A75655"/>
    <w:rsid w:val="00A7780A"/>
    <w:rsid w:val="00A800B4"/>
    <w:rsid w:val="00A823F3"/>
    <w:rsid w:val="00A8629E"/>
    <w:rsid w:val="00A87022"/>
    <w:rsid w:val="00AA27E0"/>
    <w:rsid w:val="00AA5B1F"/>
    <w:rsid w:val="00AA73D3"/>
    <w:rsid w:val="00AB71FB"/>
    <w:rsid w:val="00AC404E"/>
    <w:rsid w:val="00AC4D40"/>
    <w:rsid w:val="00AC765E"/>
    <w:rsid w:val="00AD2A05"/>
    <w:rsid w:val="00AD4E82"/>
    <w:rsid w:val="00AE311F"/>
    <w:rsid w:val="00AE4827"/>
    <w:rsid w:val="00AE69FF"/>
    <w:rsid w:val="00AE75EB"/>
    <w:rsid w:val="00AF43D4"/>
    <w:rsid w:val="00B0289C"/>
    <w:rsid w:val="00B10849"/>
    <w:rsid w:val="00B154DD"/>
    <w:rsid w:val="00B2194C"/>
    <w:rsid w:val="00B25A7E"/>
    <w:rsid w:val="00B270E2"/>
    <w:rsid w:val="00B406CA"/>
    <w:rsid w:val="00B4228C"/>
    <w:rsid w:val="00B55DC4"/>
    <w:rsid w:val="00B6187F"/>
    <w:rsid w:val="00B62646"/>
    <w:rsid w:val="00B63BCE"/>
    <w:rsid w:val="00B7175C"/>
    <w:rsid w:val="00B72F35"/>
    <w:rsid w:val="00B75881"/>
    <w:rsid w:val="00B770A1"/>
    <w:rsid w:val="00B84196"/>
    <w:rsid w:val="00B84B18"/>
    <w:rsid w:val="00B87B59"/>
    <w:rsid w:val="00B974AB"/>
    <w:rsid w:val="00B97BE4"/>
    <w:rsid w:val="00B97D2D"/>
    <w:rsid w:val="00BA684C"/>
    <w:rsid w:val="00BB0598"/>
    <w:rsid w:val="00BB0AB3"/>
    <w:rsid w:val="00BB33D0"/>
    <w:rsid w:val="00BB3D41"/>
    <w:rsid w:val="00BB4B1C"/>
    <w:rsid w:val="00BC217B"/>
    <w:rsid w:val="00BC5C2C"/>
    <w:rsid w:val="00BC7D80"/>
    <w:rsid w:val="00BD4484"/>
    <w:rsid w:val="00BE2879"/>
    <w:rsid w:val="00BE3577"/>
    <w:rsid w:val="00BE37C4"/>
    <w:rsid w:val="00BF129A"/>
    <w:rsid w:val="00BF53D4"/>
    <w:rsid w:val="00BF5A20"/>
    <w:rsid w:val="00BF7490"/>
    <w:rsid w:val="00C05ED3"/>
    <w:rsid w:val="00C10E63"/>
    <w:rsid w:val="00C11132"/>
    <w:rsid w:val="00C134B9"/>
    <w:rsid w:val="00C25BB7"/>
    <w:rsid w:val="00C26C4B"/>
    <w:rsid w:val="00C305E6"/>
    <w:rsid w:val="00C37732"/>
    <w:rsid w:val="00C43791"/>
    <w:rsid w:val="00C43C52"/>
    <w:rsid w:val="00C44FF2"/>
    <w:rsid w:val="00C537F9"/>
    <w:rsid w:val="00C6738E"/>
    <w:rsid w:val="00C67802"/>
    <w:rsid w:val="00C74020"/>
    <w:rsid w:val="00C75201"/>
    <w:rsid w:val="00C80E92"/>
    <w:rsid w:val="00C920E9"/>
    <w:rsid w:val="00C94207"/>
    <w:rsid w:val="00CA3831"/>
    <w:rsid w:val="00CB32E7"/>
    <w:rsid w:val="00CC0567"/>
    <w:rsid w:val="00CC2FA8"/>
    <w:rsid w:val="00CC5506"/>
    <w:rsid w:val="00CC606B"/>
    <w:rsid w:val="00CC71DC"/>
    <w:rsid w:val="00CD0A53"/>
    <w:rsid w:val="00CD42CA"/>
    <w:rsid w:val="00CE0542"/>
    <w:rsid w:val="00CF5718"/>
    <w:rsid w:val="00CF6592"/>
    <w:rsid w:val="00D04E1A"/>
    <w:rsid w:val="00D04F22"/>
    <w:rsid w:val="00D10F73"/>
    <w:rsid w:val="00D24CEB"/>
    <w:rsid w:val="00D25998"/>
    <w:rsid w:val="00D32F9E"/>
    <w:rsid w:val="00D33134"/>
    <w:rsid w:val="00D35E21"/>
    <w:rsid w:val="00D40DF5"/>
    <w:rsid w:val="00D4220C"/>
    <w:rsid w:val="00D42A3B"/>
    <w:rsid w:val="00D47A5C"/>
    <w:rsid w:val="00D52C0F"/>
    <w:rsid w:val="00D53AF3"/>
    <w:rsid w:val="00D54046"/>
    <w:rsid w:val="00D63B5E"/>
    <w:rsid w:val="00D63F70"/>
    <w:rsid w:val="00D64B9A"/>
    <w:rsid w:val="00D674D8"/>
    <w:rsid w:val="00D757A5"/>
    <w:rsid w:val="00D760FC"/>
    <w:rsid w:val="00D812ED"/>
    <w:rsid w:val="00D83BBC"/>
    <w:rsid w:val="00D926C3"/>
    <w:rsid w:val="00D93CAF"/>
    <w:rsid w:val="00D94EBC"/>
    <w:rsid w:val="00D956F8"/>
    <w:rsid w:val="00DA4AD2"/>
    <w:rsid w:val="00DA4BA5"/>
    <w:rsid w:val="00DB4F73"/>
    <w:rsid w:val="00DB5E79"/>
    <w:rsid w:val="00DC1361"/>
    <w:rsid w:val="00DC42D0"/>
    <w:rsid w:val="00DD18A1"/>
    <w:rsid w:val="00DD3557"/>
    <w:rsid w:val="00DD393F"/>
    <w:rsid w:val="00DD44C3"/>
    <w:rsid w:val="00DE073F"/>
    <w:rsid w:val="00DE1440"/>
    <w:rsid w:val="00DE27A5"/>
    <w:rsid w:val="00DE68E1"/>
    <w:rsid w:val="00DF0040"/>
    <w:rsid w:val="00DF0B10"/>
    <w:rsid w:val="00DF248B"/>
    <w:rsid w:val="00DF4A95"/>
    <w:rsid w:val="00E0296C"/>
    <w:rsid w:val="00E076B1"/>
    <w:rsid w:val="00E1530F"/>
    <w:rsid w:val="00E16B4C"/>
    <w:rsid w:val="00E1720F"/>
    <w:rsid w:val="00E23934"/>
    <w:rsid w:val="00E305FA"/>
    <w:rsid w:val="00E31267"/>
    <w:rsid w:val="00E351DA"/>
    <w:rsid w:val="00E37689"/>
    <w:rsid w:val="00E457F3"/>
    <w:rsid w:val="00E46660"/>
    <w:rsid w:val="00E50296"/>
    <w:rsid w:val="00E54DE1"/>
    <w:rsid w:val="00E5551C"/>
    <w:rsid w:val="00E6387F"/>
    <w:rsid w:val="00E70034"/>
    <w:rsid w:val="00E73B9E"/>
    <w:rsid w:val="00E764BB"/>
    <w:rsid w:val="00E81B39"/>
    <w:rsid w:val="00E84942"/>
    <w:rsid w:val="00E87F96"/>
    <w:rsid w:val="00E90387"/>
    <w:rsid w:val="00E929E0"/>
    <w:rsid w:val="00EA658F"/>
    <w:rsid w:val="00EA6AB5"/>
    <w:rsid w:val="00EB0CFD"/>
    <w:rsid w:val="00EB6F1B"/>
    <w:rsid w:val="00EC675A"/>
    <w:rsid w:val="00ED0142"/>
    <w:rsid w:val="00EE0472"/>
    <w:rsid w:val="00EE0BB9"/>
    <w:rsid w:val="00EE31F5"/>
    <w:rsid w:val="00EE3E6A"/>
    <w:rsid w:val="00EE419E"/>
    <w:rsid w:val="00EF0810"/>
    <w:rsid w:val="00EF2ED3"/>
    <w:rsid w:val="00EF5591"/>
    <w:rsid w:val="00F14A34"/>
    <w:rsid w:val="00F14DC4"/>
    <w:rsid w:val="00F279F4"/>
    <w:rsid w:val="00F36877"/>
    <w:rsid w:val="00F4330A"/>
    <w:rsid w:val="00F4395A"/>
    <w:rsid w:val="00F50E87"/>
    <w:rsid w:val="00F537C2"/>
    <w:rsid w:val="00F5424B"/>
    <w:rsid w:val="00F55E1B"/>
    <w:rsid w:val="00F568FE"/>
    <w:rsid w:val="00F571B5"/>
    <w:rsid w:val="00F66EB1"/>
    <w:rsid w:val="00F777E3"/>
    <w:rsid w:val="00F77952"/>
    <w:rsid w:val="00F84B29"/>
    <w:rsid w:val="00F93A28"/>
    <w:rsid w:val="00F95FD2"/>
    <w:rsid w:val="00FA4EA5"/>
    <w:rsid w:val="00FA7347"/>
    <w:rsid w:val="00FB1BAE"/>
    <w:rsid w:val="00FC20DC"/>
    <w:rsid w:val="00FC753D"/>
    <w:rsid w:val="00FD7F40"/>
    <w:rsid w:val="00FE5019"/>
    <w:rsid w:val="00FE578D"/>
    <w:rsid w:val="00FE5868"/>
    <w:rsid w:val="00FE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FC24"/>
  <w15:chartTrackingRefBased/>
  <w15:docId w15:val="{FA126BE8-3057-4571-AFB4-77D211A0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F50E87"/>
    <w:pPr>
      <w:widowControl w:val="0"/>
      <w:autoSpaceDE w:val="0"/>
      <w:autoSpaceDN w:val="0"/>
      <w:spacing w:after="0" w:line="240" w:lineRule="auto"/>
      <w:ind w:left="1611" w:right="1630"/>
      <w:jc w:val="center"/>
      <w:outlineLvl w:val="0"/>
    </w:pPr>
    <w:rPr>
      <w:rFonts w:ascii="Times New Roman" w:eastAsia="Times New Roman" w:hAnsi="Times New Roman" w:cs="Times New Roman"/>
      <w:b/>
      <w:bCs/>
      <w:kern w:val="0"/>
      <w:sz w:val="24"/>
      <w:szCs w:val="24"/>
      <w:u w:val="single" w:color="00000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E0472"/>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EE0472"/>
    <w:rPr>
      <w:rFonts w:ascii="Times New Roman" w:eastAsia="Times New Roman" w:hAnsi="Times New Roman" w:cs="Times New Roman"/>
      <w:kern w:val="0"/>
      <w:sz w:val="24"/>
      <w:szCs w:val="24"/>
      <w:lang w:bidi="en-US"/>
      <w14:ligatures w14:val="none"/>
    </w:rPr>
  </w:style>
  <w:style w:type="paragraph" w:styleId="NoSpacing">
    <w:name w:val="No Spacing"/>
    <w:uiPriority w:val="1"/>
    <w:qFormat/>
    <w:rsid w:val="00EE0472"/>
    <w:pPr>
      <w:spacing w:after="0" w:line="240" w:lineRule="auto"/>
    </w:pPr>
  </w:style>
  <w:style w:type="character" w:styleId="CommentReference">
    <w:name w:val="annotation reference"/>
    <w:basedOn w:val="DefaultParagraphFont"/>
    <w:uiPriority w:val="99"/>
    <w:semiHidden/>
    <w:unhideWhenUsed/>
    <w:rsid w:val="00B55DC4"/>
    <w:rPr>
      <w:sz w:val="16"/>
      <w:szCs w:val="16"/>
    </w:rPr>
  </w:style>
  <w:style w:type="paragraph" w:styleId="CommentText">
    <w:name w:val="annotation text"/>
    <w:basedOn w:val="Normal"/>
    <w:link w:val="CommentTextChar"/>
    <w:uiPriority w:val="99"/>
    <w:unhideWhenUsed/>
    <w:rsid w:val="00B55DC4"/>
    <w:pPr>
      <w:spacing w:line="240" w:lineRule="auto"/>
    </w:pPr>
    <w:rPr>
      <w:sz w:val="20"/>
      <w:szCs w:val="20"/>
    </w:rPr>
  </w:style>
  <w:style w:type="character" w:customStyle="1" w:styleId="CommentTextChar">
    <w:name w:val="Comment Text Char"/>
    <w:basedOn w:val="DefaultParagraphFont"/>
    <w:link w:val="CommentText"/>
    <w:uiPriority w:val="99"/>
    <w:rsid w:val="00B55DC4"/>
    <w:rPr>
      <w:sz w:val="20"/>
      <w:szCs w:val="20"/>
    </w:rPr>
  </w:style>
  <w:style w:type="paragraph" w:styleId="CommentSubject">
    <w:name w:val="annotation subject"/>
    <w:basedOn w:val="CommentText"/>
    <w:next w:val="CommentText"/>
    <w:link w:val="CommentSubjectChar"/>
    <w:uiPriority w:val="99"/>
    <w:semiHidden/>
    <w:unhideWhenUsed/>
    <w:rsid w:val="00B55DC4"/>
    <w:rPr>
      <w:b/>
      <w:bCs/>
    </w:rPr>
  </w:style>
  <w:style w:type="character" w:customStyle="1" w:styleId="CommentSubjectChar">
    <w:name w:val="Comment Subject Char"/>
    <w:basedOn w:val="CommentTextChar"/>
    <w:link w:val="CommentSubject"/>
    <w:uiPriority w:val="99"/>
    <w:semiHidden/>
    <w:rsid w:val="00B55DC4"/>
    <w:rPr>
      <w:b/>
      <w:bCs/>
      <w:sz w:val="20"/>
      <w:szCs w:val="20"/>
    </w:rPr>
  </w:style>
  <w:style w:type="paragraph" w:styleId="ListParagraph">
    <w:name w:val="List Paragraph"/>
    <w:basedOn w:val="Normal"/>
    <w:uiPriority w:val="1"/>
    <w:qFormat/>
    <w:rsid w:val="003E7A7B"/>
    <w:pPr>
      <w:ind w:left="720"/>
      <w:contextualSpacing/>
    </w:pPr>
  </w:style>
  <w:style w:type="character" w:styleId="FootnoteReference">
    <w:name w:val="footnote reference"/>
    <w:uiPriority w:val="99"/>
    <w:rsid w:val="00912F16"/>
  </w:style>
  <w:style w:type="paragraph" w:styleId="Header">
    <w:name w:val="header"/>
    <w:basedOn w:val="Normal"/>
    <w:link w:val="HeaderChar"/>
    <w:uiPriority w:val="99"/>
    <w:unhideWhenUsed/>
    <w:rsid w:val="004C0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217"/>
  </w:style>
  <w:style w:type="paragraph" w:styleId="Footer">
    <w:name w:val="footer"/>
    <w:basedOn w:val="Normal"/>
    <w:link w:val="FooterChar"/>
    <w:uiPriority w:val="99"/>
    <w:unhideWhenUsed/>
    <w:rsid w:val="004C0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17"/>
  </w:style>
  <w:style w:type="character" w:customStyle="1" w:styleId="Heading1Char">
    <w:name w:val="Heading 1 Char"/>
    <w:basedOn w:val="DefaultParagraphFont"/>
    <w:link w:val="Heading1"/>
    <w:uiPriority w:val="1"/>
    <w:rsid w:val="00F50E87"/>
    <w:rPr>
      <w:rFonts w:ascii="Times New Roman" w:eastAsia="Times New Roman" w:hAnsi="Times New Roman" w:cs="Times New Roman"/>
      <w:b/>
      <w:bCs/>
      <w:kern w:val="0"/>
      <w:sz w:val="24"/>
      <w:szCs w:val="24"/>
      <w:u w:val="single" w:color="000000"/>
      <w:lang w:bidi="en-US"/>
      <w14:ligatures w14:val="none"/>
    </w:rPr>
  </w:style>
  <w:style w:type="paragraph" w:styleId="Revision">
    <w:name w:val="Revision"/>
    <w:hidden/>
    <w:uiPriority w:val="99"/>
    <w:semiHidden/>
    <w:rsid w:val="006207F1"/>
    <w:pPr>
      <w:spacing w:after="0" w:line="240" w:lineRule="auto"/>
    </w:pPr>
  </w:style>
  <w:style w:type="character" w:styleId="Hyperlink">
    <w:name w:val="Hyperlink"/>
    <w:basedOn w:val="DefaultParagraphFont"/>
    <w:uiPriority w:val="99"/>
    <w:unhideWhenUsed/>
    <w:rsid w:val="00301922"/>
    <w:rPr>
      <w:color w:val="0563C1" w:themeColor="hyperlink"/>
      <w:u w:val="single"/>
    </w:rPr>
  </w:style>
  <w:style w:type="character" w:styleId="UnresolvedMention">
    <w:name w:val="Unresolved Mention"/>
    <w:basedOn w:val="DefaultParagraphFont"/>
    <w:uiPriority w:val="99"/>
    <w:semiHidden/>
    <w:unhideWhenUsed/>
    <w:rsid w:val="0030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755">
      <w:bodyDiv w:val="1"/>
      <w:marLeft w:val="0"/>
      <w:marRight w:val="0"/>
      <w:marTop w:val="0"/>
      <w:marBottom w:val="0"/>
      <w:divBdr>
        <w:top w:val="none" w:sz="0" w:space="0" w:color="auto"/>
        <w:left w:val="none" w:sz="0" w:space="0" w:color="auto"/>
        <w:bottom w:val="none" w:sz="0" w:space="0" w:color="auto"/>
        <w:right w:val="none" w:sz="0" w:space="0" w:color="auto"/>
      </w:divBdr>
    </w:div>
    <w:div w:id="84617093">
      <w:bodyDiv w:val="1"/>
      <w:marLeft w:val="0"/>
      <w:marRight w:val="0"/>
      <w:marTop w:val="0"/>
      <w:marBottom w:val="0"/>
      <w:divBdr>
        <w:top w:val="none" w:sz="0" w:space="0" w:color="auto"/>
        <w:left w:val="none" w:sz="0" w:space="0" w:color="auto"/>
        <w:bottom w:val="none" w:sz="0" w:space="0" w:color="auto"/>
        <w:right w:val="none" w:sz="0" w:space="0" w:color="auto"/>
      </w:divBdr>
    </w:div>
    <w:div w:id="271133045">
      <w:bodyDiv w:val="1"/>
      <w:marLeft w:val="0"/>
      <w:marRight w:val="0"/>
      <w:marTop w:val="0"/>
      <w:marBottom w:val="0"/>
      <w:divBdr>
        <w:top w:val="none" w:sz="0" w:space="0" w:color="auto"/>
        <w:left w:val="none" w:sz="0" w:space="0" w:color="auto"/>
        <w:bottom w:val="none" w:sz="0" w:space="0" w:color="auto"/>
        <w:right w:val="none" w:sz="0" w:space="0" w:color="auto"/>
      </w:divBdr>
    </w:div>
    <w:div w:id="337393835">
      <w:bodyDiv w:val="1"/>
      <w:marLeft w:val="0"/>
      <w:marRight w:val="0"/>
      <w:marTop w:val="0"/>
      <w:marBottom w:val="0"/>
      <w:divBdr>
        <w:top w:val="none" w:sz="0" w:space="0" w:color="auto"/>
        <w:left w:val="none" w:sz="0" w:space="0" w:color="auto"/>
        <w:bottom w:val="none" w:sz="0" w:space="0" w:color="auto"/>
        <w:right w:val="none" w:sz="0" w:space="0" w:color="auto"/>
      </w:divBdr>
    </w:div>
    <w:div w:id="763454578">
      <w:bodyDiv w:val="1"/>
      <w:marLeft w:val="0"/>
      <w:marRight w:val="0"/>
      <w:marTop w:val="0"/>
      <w:marBottom w:val="0"/>
      <w:divBdr>
        <w:top w:val="none" w:sz="0" w:space="0" w:color="auto"/>
        <w:left w:val="none" w:sz="0" w:space="0" w:color="auto"/>
        <w:bottom w:val="none" w:sz="0" w:space="0" w:color="auto"/>
        <w:right w:val="none" w:sz="0" w:space="0" w:color="auto"/>
      </w:divBdr>
    </w:div>
    <w:div w:id="1017120370">
      <w:bodyDiv w:val="1"/>
      <w:marLeft w:val="0"/>
      <w:marRight w:val="0"/>
      <w:marTop w:val="0"/>
      <w:marBottom w:val="0"/>
      <w:divBdr>
        <w:top w:val="none" w:sz="0" w:space="0" w:color="auto"/>
        <w:left w:val="none" w:sz="0" w:space="0" w:color="auto"/>
        <w:bottom w:val="none" w:sz="0" w:space="0" w:color="auto"/>
        <w:right w:val="none" w:sz="0" w:space="0" w:color="auto"/>
      </w:divBdr>
    </w:div>
    <w:div w:id="1299914376">
      <w:bodyDiv w:val="1"/>
      <w:marLeft w:val="0"/>
      <w:marRight w:val="0"/>
      <w:marTop w:val="0"/>
      <w:marBottom w:val="0"/>
      <w:divBdr>
        <w:top w:val="none" w:sz="0" w:space="0" w:color="auto"/>
        <w:left w:val="none" w:sz="0" w:space="0" w:color="auto"/>
        <w:bottom w:val="none" w:sz="0" w:space="0" w:color="auto"/>
        <w:right w:val="none" w:sz="0" w:space="0" w:color="auto"/>
      </w:divBdr>
    </w:div>
    <w:div w:id="1544638676">
      <w:bodyDiv w:val="1"/>
      <w:marLeft w:val="0"/>
      <w:marRight w:val="0"/>
      <w:marTop w:val="0"/>
      <w:marBottom w:val="0"/>
      <w:divBdr>
        <w:top w:val="none" w:sz="0" w:space="0" w:color="auto"/>
        <w:left w:val="none" w:sz="0" w:space="0" w:color="auto"/>
        <w:bottom w:val="none" w:sz="0" w:space="0" w:color="auto"/>
        <w:right w:val="none" w:sz="0" w:space="0" w:color="auto"/>
      </w:divBdr>
    </w:div>
    <w:div w:id="15641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F5FA-C6D7-4B9F-A6C7-251BA14B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Alice R</dc:creator>
  <cp:keywords/>
  <dc:description/>
  <cp:lastModifiedBy>Wyatt Dyson</cp:lastModifiedBy>
  <cp:revision>4</cp:revision>
  <cp:lastPrinted>2023-09-19T14:54:00Z</cp:lastPrinted>
  <dcterms:created xsi:type="dcterms:W3CDTF">2024-05-28T13:52:00Z</dcterms:created>
  <dcterms:modified xsi:type="dcterms:W3CDTF">2024-06-11T17:39:00Z</dcterms:modified>
</cp:coreProperties>
</file>